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二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spacing w:before="156" w:beforeLines="50" w:after="156" w:afterLines="50" w:line="480" w:lineRule="auto"/>
        <w:jc w:val="center"/>
        <w:rPr>
          <w:rFonts w:ascii="Times New Roman" w:hAnsi="Times New Roman" w:eastAsia="宋体"/>
          <w:b/>
          <w:bCs/>
          <w:sz w:val="44"/>
          <w:szCs w:val="44"/>
        </w:rPr>
      </w:pPr>
      <w:r>
        <w:rPr>
          <w:rFonts w:hint="eastAsia" w:ascii="Times New Roman" w:hAnsi="Times New Roman" w:eastAsia="宋体"/>
          <w:b/>
          <w:bCs/>
          <w:sz w:val="44"/>
          <w:szCs w:val="44"/>
        </w:rPr>
        <w:t>第十届全国大学生能源经济学术创意大赛</w:t>
      </w:r>
    </w:p>
    <w:p>
      <w:pPr>
        <w:spacing w:before="156" w:beforeLines="50" w:after="156" w:afterLines="50" w:line="480" w:lineRule="auto"/>
        <w:jc w:val="center"/>
        <w:rPr>
          <w:rFonts w:ascii="Times New Roman" w:hAnsi="Times New Roman" w:eastAsia="宋体"/>
          <w:b/>
          <w:bCs/>
          <w:sz w:val="44"/>
          <w:szCs w:val="44"/>
        </w:rPr>
      </w:pPr>
      <w:r>
        <w:rPr>
          <w:rFonts w:hint="eastAsia" w:ascii="Times New Roman" w:hAnsi="Times New Roman" w:eastAsia="宋体"/>
          <w:b/>
          <w:bCs/>
          <w:sz w:val="44"/>
          <w:szCs w:val="44"/>
          <w:lang w:val="en-US" w:eastAsia="zh-CN"/>
        </w:rPr>
        <w:t>山西工程技术学院</w:t>
      </w:r>
      <w:r>
        <w:rPr>
          <w:rFonts w:hint="eastAsia" w:ascii="Times New Roman" w:hAnsi="Times New Roman" w:eastAsia="宋体"/>
          <w:b/>
          <w:bCs/>
          <w:sz w:val="44"/>
          <w:szCs w:val="44"/>
        </w:rPr>
        <w:t>赛区</w:t>
      </w: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hint="default" w:ascii="Times New Roman" w:hAnsi="Times New Roman" w:eastAsia="宋体"/>
          <w:b/>
          <w:bCs/>
          <w:sz w:val="52"/>
          <w:szCs w:val="52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52"/>
          <w:szCs w:val="52"/>
          <w:lang w:val="en-US" w:eastAsia="zh-CN"/>
        </w:rPr>
        <w:t>评分标准</w:t>
      </w: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ind w:firstLine="2891" w:firstLineChars="900"/>
        <w:jc w:val="both"/>
        <w:rPr>
          <w:rFonts w:hint="eastAsia" w:ascii="Times New Roman" w:hAnsi="Times New Roman" w:eastAsia="宋体"/>
          <w:b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32"/>
          <w:szCs w:val="36"/>
          <w:lang w:val="en-US" w:eastAsia="zh-CN"/>
        </w:rPr>
        <w:t>山西工程技术学院</w:t>
      </w:r>
    </w:p>
    <w:p>
      <w:pPr>
        <w:ind w:firstLine="2891" w:firstLineChars="900"/>
        <w:jc w:val="both"/>
        <w:rPr>
          <w:rFonts w:ascii="Times New Roman" w:hAnsi="Times New Roman" w:eastAsia="宋体"/>
          <w:b/>
          <w:bCs/>
          <w:sz w:val="32"/>
          <w:szCs w:val="36"/>
        </w:rPr>
      </w:pPr>
      <w:r>
        <w:rPr>
          <w:rFonts w:hint="eastAsia" w:ascii="Times New Roman" w:hAnsi="Times New Roman" w:eastAsia="宋体"/>
          <w:b/>
          <w:bCs/>
          <w:sz w:val="32"/>
          <w:szCs w:val="36"/>
        </w:rPr>
        <w:t>2</w:t>
      </w:r>
      <w:r>
        <w:rPr>
          <w:rFonts w:ascii="Times New Roman" w:hAnsi="Times New Roman" w:eastAsia="宋体"/>
          <w:b/>
          <w:bCs/>
          <w:sz w:val="32"/>
          <w:szCs w:val="36"/>
        </w:rPr>
        <w:t>02</w:t>
      </w:r>
      <w:r>
        <w:rPr>
          <w:rFonts w:hint="eastAsia" w:ascii="Times New Roman" w:hAnsi="Times New Roman" w:eastAsia="宋体"/>
          <w:b/>
          <w:bCs/>
          <w:sz w:val="32"/>
          <w:szCs w:val="36"/>
        </w:rPr>
        <w:t>4年3月</w:t>
      </w:r>
      <w:r>
        <w:rPr>
          <w:rFonts w:hint="eastAsia" w:ascii="Times New Roman" w:hAnsi="Times New Roman" w:eastAsia="宋体"/>
          <w:b/>
          <w:bCs/>
          <w:sz w:val="32"/>
          <w:szCs w:val="36"/>
          <w:lang w:val="en-US" w:eastAsia="zh-CN"/>
        </w:rPr>
        <w:t>22</w:t>
      </w:r>
      <w:r>
        <w:rPr>
          <w:rFonts w:hint="eastAsia" w:ascii="Times New Roman" w:hAnsi="Times New Roman" w:eastAsia="宋体"/>
          <w:b/>
          <w:bCs/>
          <w:sz w:val="32"/>
          <w:szCs w:val="36"/>
        </w:rPr>
        <w:t>日</w:t>
      </w: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2650" w:firstLineChars="600"/>
        <w:jc w:val="both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决赛评选标准</w:t>
      </w:r>
    </w:p>
    <w:p>
      <w:pPr>
        <w:numPr>
          <w:ilvl w:val="0"/>
          <w:numId w:val="0"/>
        </w:numPr>
        <w:rPr>
          <w:rFonts w:ascii="Microsoft JhengHei" w:eastAsia="Microsoft JhengHei"/>
          <w:b/>
          <w:spacing w:val="-2"/>
          <w:sz w:val="28"/>
        </w:rPr>
      </w:pPr>
      <w:r>
        <w:rPr>
          <w:rFonts w:hint="eastAsia" w:ascii="Microsoft JhengHei" w:eastAsia="Microsoft JhengHei" w:hAnsiTheme="minorHAnsi" w:cstheme="minorBidi"/>
          <w:b/>
          <w:spacing w:val="-2"/>
          <w:kern w:val="2"/>
          <w:sz w:val="28"/>
          <w:szCs w:val="24"/>
          <w:lang w:val="en-US" w:eastAsia="zh-CN" w:bidi="ar-SA"/>
        </w:rPr>
        <w:t>一、</w:t>
      </w:r>
      <w:r>
        <w:rPr>
          <w:rFonts w:ascii="Microsoft JhengHei" w:eastAsia="Microsoft JhengHei"/>
          <w:b/>
          <w:spacing w:val="-2"/>
          <w:sz w:val="28"/>
        </w:rPr>
        <w:t>研究论文类</w:t>
      </w:r>
    </w:p>
    <w:p>
      <w:pPr>
        <w:numPr>
          <w:ilvl w:val="0"/>
          <w:numId w:val="0"/>
        </w:numPr>
        <w:rPr>
          <w:rFonts w:hint="default" w:ascii="Microsoft JhengHei" w:eastAsia="Microsoft JhengHei"/>
          <w:b/>
          <w:spacing w:val="-2"/>
          <w:sz w:val="28"/>
          <w:lang w:val="en-US" w:eastAsia="zh-CN"/>
        </w:rPr>
      </w:pPr>
    </w:p>
    <w:tbl>
      <w:tblPr>
        <w:tblStyle w:val="8"/>
        <w:tblW w:w="8937" w:type="dxa"/>
        <w:tblInd w:w="-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5508"/>
        <w:gridCol w:w="18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37" w:type="dxa"/>
          </w:tcPr>
          <w:p>
            <w:pPr>
              <w:pStyle w:val="10"/>
              <w:spacing w:line="364" w:lineRule="exact"/>
              <w:ind w:left="196" w:right="186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3"/>
                <w:sz w:val="28"/>
              </w:rPr>
              <w:t>评判项目</w:t>
            </w:r>
          </w:p>
        </w:tc>
        <w:tc>
          <w:tcPr>
            <w:tcW w:w="5508" w:type="dxa"/>
          </w:tcPr>
          <w:p>
            <w:pPr>
              <w:pStyle w:val="10"/>
              <w:spacing w:line="364" w:lineRule="exact"/>
              <w:ind w:right="2102"/>
              <w:jc w:val="right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3"/>
                <w:sz w:val="28"/>
              </w:rPr>
              <w:t>评分标准</w:t>
            </w:r>
          </w:p>
        </w:tc>
        <w:tc>
          <w:tcPr>
            <w:tcW w:w="1892" w:type="dxa"/>
          </w:tcPr>
          <w:p>
            <w:pPr>
              <w:pStyle w:val="10"/>
              <w:spacing w:line="364" w:lineRule="exact"/>
              <w:ind w:left="636" w:right="627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3"/>
                <w:sz w:val="28"/>
              </w:rPr>
              <w:t>分值比例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37" w:type="dxa"/>
          </w:tcPr>
          <w:p>
            <w:pPr>
              <w:pStyle w:val="10"/>
              <w:spacing w:line="344" w:lineRule="exact"/>
              <w:ind w:left="194" w:right="187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2"/>
                <w:sz w:val="28"/>
              </w:rPr>
              <w:t>领域相关性</w:t>
            </w:r>
          </w:p>
        </w:tc>
        <w:tc>
          <w:tcPr>
            <w:tcW w:w="5508" w:type="dxa"/>
          </w:tcPr>
          <w:p>
            <w:pPr>
              <w:pStyle w:val="10"/>
              <w:spacing w:line="344" w:lineRule="exact"/>
              <w:ind w:right="2153"/>
              <w:jc w:val="right"/>
              <w:rPr>
                <w:sz w:val="28"/>
              </w:rPr>
            </w:pPr>
            <w:r>
              <w:rPr>
                <w:spacing w:val="-3"/>
                <w:sz w:val="28"/>
              </w:rPr>
              <w:t>选题与能源经济领域相关</w:t>
            </w:r>
          </w:p>
        </w:tc>
        <w:tc>
          <w:tcPr>
            <w:tcW w:w="1892" w:type="dxa"/>
          </w:tcPr>
          <w:p>
            <w:pPr>
              <w:pStyle w:val="10"/>
              <w:spacing w:line="344" w:lineRule="exact"/>
              <w:ind w:left="635" w:right="6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>
              <w:rPr>
                <w:rFonts w:hint="eastAsia"/>
                <w:spacing w:val="-5"/>
                <w:sz w:val="28"/>
                <w:lang w:val="en-US" w:eastAsia="zh-CN"/>
              </w:rPr>
              <w:t>0</w:t>
            </w:r>
            <w:r>
              <w:rPr>
                <w:spacing w:val="-5"/>
                <w:sz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1537" w:type="dxa"/>
          </w:tcPr>
          <w:p>
            <w:pPr>
              <w:pStyle w:val="10"/>
              <w:spacing w:before="198"/>
              <w:ind w:left="196" w:right="186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3"/>
                <w:sz w:val="28"/>
              </w:rPr>
              <w:t>选题意义</w:t>
            </w:r>
          </w:p>
        </w:tc>
        <w:tc>
          <w:tcPr>
            <w:tcW w:w="5508" w:type="dxa"/>
          </w:tcPr>
          <w:p>
            <w:pPr>
              <w:pStyle w:val="10"/>
              <w:spacing w:before="111" w:line="242" w:lineRule="auto"/>
              <w:ind w:left="108" w:right="195"/>
              <w:rPr>
                <w:sz w:val="28"/>
              </w:rPr>
            </w:pPr>
            <w:r>
              <w:rPr>
                <w:spacing w:val="-2"/>
                <w:sz w:val="28"/>
              </w:rPr>
              <w:t>选题对学科发展、经济建设、科技进步和</w:t>
            </w:r>
            <w:r>
              <w:rPr>
                <w:spacing w:val="-3"/>
                <w:sz w:val="28"/>
              </w:rPr>
              <w:t>社会发展具有较高的理论意义和实用价值</w:t>
            </w:r>
          </w:p>
        </w:tc>
        <w:tc>
          <w:tcPr>
            <w:tcW w:w="1892" w:type="dxa"/>
          </w:tcPr>
          <w:p>
            <w:pPr>
              <w:pStyle w:val="10"/>
              <w:spacing w:before="11"/>
              <w:rPr>
                <w:rFonts w:ascii="PMingLiU"/>
                <w:sz w:val="20"/>
              </w:rPr>
            </w:pPr>
          </w:p>
          <w:p>
            <w:pPr>
              <w:pStyle w:val="10"/>
              <w:ind w:left="635" w:right="6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>
              <w:rPr>
                <w:rFonts w:hint="eastAsia"/>
                <w:spacing w:val="-5"/>
                <w:sz w:val="28"/>
                <w:lang w:val="en-US" w:eastAsia="zh-CN"/>
              </w:rPr>
              <w:t>5</w:t>
            </w:r>
            <w:r>
              <w:rPr>
                <w:spacing w:val="-5"/>
                <w:sz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1537" w:type="dxa"/>
          </w:tcPr>
          <w:p>
            <w:pPr>
              <w:pStyle w:val="10"/>
              <w:spacing w:before="8"/>
              <w:rPr>
                <w:rFonts w:ascii="PMingLiU"/>
                <w:sz w:val="32"/>
              </w:rPr>
            </w:pPr>
          </w:p>
          <w:p>
            <w:pPr>
              <w:pStyle w:val="10"/>
              <w:ind w:left="196" w:right="187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2"/>
                <w:sz w:val="28"/>
              </w:rPr>
              <w:t>研究成果及创新性</w:t>
            </w:r>
          </w:p>
        </w:tc>
        <w:tc>
          <w:tcPr>
            <w:tcW w:w="5508" w:type="dxa"/>
          </w:tcPr>
          <w:p>
            <w:pPr>
              <w:pStyle w:val="10"/>
              <w:spacing w:before="3" w:line="242" w:lineRule="auto"/>
              <w:ind w:left="108" w:right="1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在理论或方法上运用新视角、新方法进行探索研究，有独到的见解；在某一方面达</w:t>
            </w:r>
            <w:r>
              <w:rPr>
                <w:spacing w:val="-3"/>
                <w:sz w:val="28"/>
              </w:rPr>
              <w:t>到国内或国际领先水平；论文的工作量符</w:t>
            </w:r>
          </w:p>
          <w:p>
            <w:pPr>
              <w:pStyle w:val="10"/>
              <w:spacing w:line="344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合要求</w:t>
            </w:r>
          </w:p>
        </w:tc>
        <w:tc>
          <w:tcPr>
            <w:tcW w:w="1892" w:type="dxa"/>
          </w:tcPr>
          <w:p>
            <w:pPr>
              <w:pStyle w:val="10"/>
              <w:spacing w:before="3"/>
              <w:rPr>
                <w:rFonts w:ascii="PMingLiU"/>
                <w:sz w:val="39"/>
              </w:rPr>
            </w:pPr>
          </w:p>
          <w:p>
            <w:pPr>
              <w:pStyle w:val="10"/>
              <w:ind w:left="635" w:right="6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  <w:r>
              <w:rPr>
                <w:rFonts w:hint="eastAsia"/>
                <w:spacing w:val="-5"/>
                <w:sz w:val="28"/>
                <w:lang w:val="en-US" w:eastAsia="zh-CN"/>
              </w:rPr>
              <w:t>5</w:t>
            </w:r>
            <w:r>
              <w:rPr>
                <w:spacing w:val="-5"/>
                <w:sz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537" w:type="dxa"/>
          </w:tcPr>
          <w:p>
            <w:pPr>
              <w:pStyle w:val="10"/>
              <w:spacing w:before="90"/>
              <w:ind w:left="196" w:right="186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4"/>
                <w:sz w:val="28"/>
              </w:rPr>
              <w:t>规范性</w:t>
            </w:r>
          </w:p>
        </w:tc>
        <w:tc>
          <w:tcPr>
            <w:tcW w:w="5508" w:type="dxa"/>
          </w:tcPr>
          <w:p>
            <w:pPr>
              <w:pStyle w:val="10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引文规范、文字、图文与公式符合学术规</w:t>
            </w:r>
          </w:p>
          <w:p>
            <w:pPr>
              <w:pStyle w:val="10"/>
              <w:spacing w:before="4" w:line="344" w:lineRule="exact"/>
              <w:ind w:left="108"/>
              <w:rPr>
                <w:sz w:val="28"/>
              </w:rPr>
            </w:pPr>
            <w:r>
              <w:rPr>
                <w:w w:val="100"/>
                <w:sz w:val="28"/>
              </w:rPr>
              <w:t>范</w:t>
            </w:r>
          </w:p>
        </w:tc>
        <w:tc>
          <w:tcPr>
            <w:tcW w:w="1892" w:type="dxa"/>
          </w:tcPr>
          <w:p>
            <w:pPr>
              <w:pStyle w:val="10"/>
              <w:spacing w:before="183"/>
              <w:ind w:left="635" w:right="6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>
              <w:rPr>
                <w:rFonts w:hint="eastAsia"/>
                <w:spacing w:val="-5"/>
                <w:sz w:val="28"/>
                <w:lang w:val="en-US" w:eastAsia="zh-CN"/>
              </w:rPr>
              <w:t>0</w:t>
            </w:r>
            <w:r>
              <w:rPr>
                <w:spacing w:val="-5"/>
                <w:sz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537" w:type="dxa"/>
          </w:tcPr>
          <w:p>
            <w:pPr>
              <w:pStyle w:val="10"/>
              <w:spacing w:before="88"/>
              <w:ind w:left="193" w:right="187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2"/>
                <w:sz w:val="28"/>
              </w:rPr>
              <w:t>写作能力与学风</w:t>
            </w:r>
          </w:p>
        </w:tc>
        <w:tc>
          <w:tcPr>
            <w:tcW w:w="5508" w:type="dxa"/>
          </w:tcPr>
          <w:p>
            <w:pPr>
              <w:pStyle w:val="10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材料详实，推理严密；表达流畅；学风严</w:t>
            </w:r>
          </w:p>
          <w:p>
            <w:pPr>
              <w:pStyle w:val="10"/>
              <w:spacing w:before="4" w:line="341" w:lineRule="exact"/>
              <w:ind w:left="108"/>
              <w:rPr>
                <w:sz w:val="28"/>
              </w:rPr>
            </w:pPr>
            <w:r>
              <w:rPr>
                <w:w w:val="100"/>
                <w:sz w:val="28"/>
              </w:rPr>
              <w:t>谨</w:t>
            </w:r>
          </w:p>
        </w:tc>
        <w:tc>
          <w:tcPr>
            <w:tcW w:w="1892" w:type="dxa"/>
          </w:tcPr>
          <w:p>
            <w:pPr>
              <w:pStyle w:val="10"/>
              <w:spacing w:before="180"/>
              <w:ind w:left="635" w:right="6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>
              <w:rPr>
                <w:rFonts w:hint="eastAsia"/>
                <w:spacing w:val="-5"/>
                <w:sz w:val="28"/>
                <w:lang w:val="en-US" w:eastAsia="zh-CN"/>
              </w:rPr>
              <w:t>5</w:t>
            </w:r>
            <w:r>
              <w:rPr>
                <w:spacing w:val="-5"/>
                <w:sz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1537" w:type="dxa"/>
          </w:tcPr>
          <w:p>
            <w:pPr>
              <w:pStyle w:val="10"/>
              <w:spacing w:before="7"/>
              <w:rPr>
                <w:rFonts w:ascii="PMingLiU"/>
                <w:sz w:val="19"/>
              </w:rPr>
            </w:pPr>
          </w:p>
          <w:p>
            <w:pPr>
              <w:pStyle w:val="10"/>
              <w:ind w:left="194" w:right="187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2"/>
                <w:sz w:val="28"/>
              </w:rPr>
              <w:t>表达和演讲</w:t>
            </w:r>
          </w:p>
        </w:tc>
        <w:tc>
          <w:tcPr>
            <w:tcW w:w="5508" w:type="dxa"/>
          </w:tcPr>
          <w:p>
            <w:pPr>
              <w:pStyle w:val="10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团队组织合理、分工合作、配合得当；服</w:t>
            </w:r>
          </w:p>
          <w:p>
            <w:pPr>
              <w:pStyle w:val="10"/>
              <w:spacing w:line="360" w:lineRule="atLeast"/>
              <w:ind w:left="108" w:right="476"/>
              <w:rPr>
                <w:sz w:val="28"/>
              </w:rPr>
            </w:pPr>
            <w:r>
              <w:rPr>
                <w:spacing w:val="-2"/>
                <w:sz w:val="28"/>
              </w:rPr>
              <w:t>装整洁，举止文明，表达清楚；有问必答，回答合理。</w:t>
            </w:r>
          </w:p>
        </w:tc>
        <w:tc>
          <w:tcPr>
            <w:tcW w:w="1892" w:type="dxa"/>
          </w:tcPr>
          <w:p>
            <w:pPr>
              <w:pStyle w:val="10"/>
              <w:spacing w:before="1"/>
              <w:rPr>
                <w:rFonts w:ascii="PMingLiU"/>
                <w:sz w:val="26"/>
              </w:rPr>
            </w:pPr>
          </w:p>
          <w:p>
            <w:pPr>
              <w:pStyle w:val="10"/>
              <w:spacing w:before="1"/>
              <w:ind w:left="635" w:right="627"/>
              <w:jc w:val="center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  <w:lang w:val="en-US" w:eastAsia="zh-CN"/>
              </w:rPr>
              <w:t>15</w:t>
            </w:r>
            <w:r>
              <w:rPr>
                <w:spacing w:val="-5"/>
                <w:sz w:val="28"/>
              </w:rPr>
              <w:t>%</w:t>
            </w:r>
          </w:p>
        </w:tc>
      </w:tr>
    </w:tbl>
    <w:p>
      <w:pPr>
        <w:rPr>
          <w:rFonts w:ascii="Microsoft JhengHei" w:eastAsia="Microsoft JhengHei"/>
          <w:b/>
          <w:spacing w:val="-2"/>
          <w:sz w:val="28"/>
        </w:rPr>
      </w:pPr>
    </w:p>
    <w:p>
      <w:pPr>
        <w:rPr>
          <w:rFonts w:ascii="Microsoft JhengHei" w:eastAsia="Microsoft JhengHei"/>
          <w:b/>
          <w:spacing w:val="-2"/>
          <w:sz w:val="28"/>
        </w:rPr>
      </w:pPr>
    </w:p>
    <w:p>
      <w:pPr>
        <w:rPr>
          <w:rFonts w:ascii="Microsoft JhengHei" w:eastAsia="Microsoft JhengHei"/>
          <w:b/>
          <w:spacing w:val="-2"/>
          <w:sz w:val="28"/>
        </w:rPr>
      </w:pPr>
    </w:p>
    <w:p>
      <w:pPr>
        <w:rPr>
          <w:rFonts w:ascii="Microsoft JhengHei" w:eastAsia="Microsoft JhengHei"/>
          <w:b/>
          <w:spacing w:val="-2"/>
          <w:sz w:val="28"/>
        </w:rPr>
      </w:pPr>
    </w:p>
    <w:p>
      <w:pPr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Microsoft JhengHei" w:eastAsia="Microsoft JhengHei"/>
          <w:b/>
          <w:spacing w:val="-2"/>
          <w:sz w:val="28"/>
        </w:rPr>
        <w:t>二、调研报告类</w:t>
      </w:r>
    </w:p>
    <w:tbl>
      <w:tblPr>
        <w:tblStyle w:val="8"/>
        <w:tblpPr w:leftFromText="180" w:rightFromText="180" w:vertAnchor="text" w:horzAnchor="page" w:tblpX="1329" w:tblpY="602"/>
        <w:tblOverlap w:val="never"/>
        <w:tblW w:w="96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6349"/>
        <w:gridCol w:w="1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601" w:type="dxa"/>
          </w:tcPr>
          <w:p>
            <w:pPr>
              <w:pStyle w:val="10"/>
              <w:spacing w:line="344" w:lineRule="exact"/>
              <w:ind w:left="244" w:right="238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3"/>
                <w:sz w:val="28"/>
              </w:rPr>
              <w:t>评判项目</w:t>
            </w:r>
          </w:p>
        </w:tc>
        <w:tc>
          <w:tcPr>
            <w:tcW w:w="6349" w:type="dxa"/>
          </w:tcPr>
          <w:p>
            <w:pPr>
              <w:pStyle w:val="10"/>
              <w:spacing w:line="344" w:lineRule="exact"/>
              <w:ind w:left="2626" w:right="2617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3"/>
                <w:sz w:val="28"/>
              </w:rPr>
              <w:t>评分标准</w:t>
            </w:r>
          </w:p>
        </w:tc>
        <w:tc>
          <w:tcPr>
            <w:tcW w:w="1650" w:type="dxa"/>
          </w:tcPr>
          <w:p>
            <w:pPr>
              <w:pStyle w:val="10"/>
              <w:spacing w:line="344" w:lineRule="exact"/>
              <w:ind w:left="516" w:right="502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3"/>
                <w:sz w:val="28"/>
              </w:rPr>
              <w:t>分值比例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4" w:hRule="atLeast"/>
        </w:trPr>
        <w:tc>
          <w:tcPr>
            <w:tcW w:w="1601" w:type="dxa"/>
          </w:tcPr>
          <w:p>
            <w:pPr>
              <w:pStyle w:val="10"/>
              <w:spacing w:before="88"/>
              <w:ind w:left="247" w:right="238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2"/>
                <w:sz w:val="28"/>
              </w:rPr>
              <w:t>领域相关性</w:t>
            </w:r>
          </w:p>
        </w:tc>
        <w:tc>
          <w:tcPr>
            <w:tcW w:w="6349" w:type="dxa"/>
          </w:tcPr>
          <w:p>
            <w:pPr>
              <w:pStyle w:val="10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调研对象和拟解决问题属于能源经济领域的研究范</w:t>
            </w:r>
          </w:p>
          <w:p>
            <w:pPr>
              <w:pStyle w:val="10"/>
              <w:spacing w:before="4" w:line="341" w:lineRule="exact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畴，有明确的现实背景。</w:t>
            </w:r>
          </w:p>
        </w:tc>
        <w:tc>
          <w:tcPr>
            <w:tcW w:w="1650" w:type="dxa"/>
          </w:tcPr>
          <w:p>
            <w:pPr>
              <w:pStyle w:val="10"/>
              <w:spacing w:before="180"/>
              <w:ind w:left="514" w:right="5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601" w:type="dxa"/>
          </w:tcPr>
          <w:p>
            <w:pPr>
              <w:pStyle w:val="10"/>
              <w:spacing w:before="90"/>
              <w:ind w:left="245" w:right="238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4"/>
                <w:sz w:val="28"/>
              </w:rPr>
              <w:t>创新性</w:t>
            </w:r>
          </w:p>
        </w:tc>
        <w:tc>
          <w:tcPr>
            <w:tcW w:w="6349" w:type="dxa"/>
          </w:tcPr>
          <w:p>
            <w:pPr>
              <w:pStyle w:val="10"/>
              <w:spacing w:before="3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报告有一定的见解，有一定新意，对某些问题有较</w:t>
            </w:r>
          </w:p>
          <w:p>
            <w:pPr>
              <w:pStyle w:val="10"/>
              <w:spacing w:before="3" w:line="341" w:lineRule="exact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深刻的分析，有一定的学术水平或实用价值。</w:t>
            </w:r>
          </w:p>
        </w:tc>
        <w:tc>
          <w:tcPr>
            <w:tcW w:w="1650" w:type="dxa"/>
          </w:tcPr>
          <w:p>
            <w:pPr>
              <w:pStyle w:val="10"/>
              <w:spacing w:before="183"/>
              <w:ind w:left="514" w:right="502"/>
              <w:jc w:val="center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  <w:lang w:val="en-US" w:eastAsia="zh-CN"/>
              </w:rPr>
              <w:t>4</w:t>
            </w:r>
            <w:r>
              <w:rPr>
                <w:spacing w:val="-5"/>
                <w:sz w:val="28"/>
              </w:rPr>
              <w:t>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601" w:type="dxa"/>
          </w:tcPr>
          <w:p>
            <w:pPr>
              <w:pStyle w:val="10"/>
              <w:spacing w:before="167"/>
              <w:ind w:left="245" w:right="238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4"/>
                <w:sz w:val="28"/>
              </w:rPr>
              <w:t>可行性</w:t>
            </w:r>
          </w:p>
        </w:tc>
        <w:tc>
          <w:tcPr>
            <w:tcW w:w="6349" w:type="dxa"/>
          </w:tcPr>
          <w:p>
            <w:pPr>
              <w:pStyle w:val="10"/>
              <w:spacing w:before="80" w:line="242" w:lineRule="auto"/>
              <w:ind w:left="108" w:right="402"/>
              <w:rPr>
                <w:sz w:val="28"/>
              </w:rPr>
            </w:pPr>
            <w:r>
              <w:rPr>
                <w:spacing w:val="-2"/>
                <w:sz w:val="28"/>
              </w:rPr>
              <w:t>要求调研方案具有可操作性，且符合工作量的要求；调研成果对实践具有实际指导意义。</w:t>
            </w:r>
          </w:p>
        </w:tc>
        <w:tc>
          <w:tcPr>
            <w:tcW w:w="1650" w:type="dxa"/>
          </w:tcPr>
          <w:p>
            <w:pPr>
              <w:pStyle w:val="10"/>
              <w:spacing w:before="2"/>
              <w:rPr>
                <w:rFonts w:ascii="Microsoft JhengHei"/>
                <w:b/>
                <w:sz w:val="14"/>
              </w:rPr>
            </w:pPr>
          </w:p>
          <w:p>
            <w:pPr>
              <w:pStyle w:val="10"/>
              <w:ind w:left="514" w:right="502"/>
              <w:jc w:val="center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  <w:lang w:val="en-US" w:eastAsia="zh-CN"/>
              </w:rPr>
              <w:t>30</w:t>
            </w:r>
            <w:r>
              <w:rPr>
                <w:spacing w:val="-5"/>
                <w:sz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601" w:type="dxa"/>
          </w:tcPr>
          <w:p>
            <w:pPr>
              <w:pStyle w:val="10"/>
              <w:spacing w:before="16"/>
              <w:rPr>
                <w:rFonts w:ascii="Microsoft JhengHei"/>
                <w:b/>
                <w:sz w:val="14"/>
              </w:rPr>
            </w:pPr>
          </w:p>
          <w:p>
            <w:pPr>
              <w:pStyle w:val="10"/>
              <w:ind w:left="245" w:right="238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4"/>
                <w:sz w:val="28"/>
              </w:rPr>
              <w:t>规范性</w:t>
            </w:r>
          </w:p>
        </w:tc>
        <w:tc>
          <w:tcPr>
            <w:tcW w:w="6349" w:type="dxa"/>
          </w:tcPr>
          <w:p>
            <w:pPr>
              <w:pStyle w:val="10"/>
              <w:spacing w:line="360" w:lineRule="atLeast"/>
              <w:ind w:left="108" w:right="12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报告总体结构合理，论述层次清晰，语言准确，文字流畅；报告内容完整；格式规范（资料引证、图表展示等）</w:t>
            </w:r>
          </w:p>
        </w:tc>
        <w:tc>
          <w:tcPr>
            <w:tcW w:w="1650" w:type="dxa"/>
          </w:tcPr>
          <w:p>
            <w:pPr>
              <w:pStyle w:val="10"/>
              <w:spacing w:before="16"/>
              <w:rPr>
                <w:rFonts w:ascii="Microsoft JhengHei"/>
                <w:b/>
                <w:sz w:val="19"/>
              </w:rPr>
            </w:pPr>
          </w:p>
          <w:p>
            <w:pPr>
              <w:pStyle w:val="10"/>
              <w:ind w:left="514" w:right="502"/>
              <w:jc w:val="center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  <w:lang w:val="en-US" w:eastAsia="zh-CN"/>
              </w:rPr>
              <w:t>20</w:t>
            </w:r>
            <w:r>
              <w:rPr>
                <w:spacing w:val="-5"/>
                <w:sz w:val="28"/>
              </w:rPr>
              <w:t>%</w:t>
            </w:r>
          </w:p>
        </w:tc>
      </w:tr>
    </w:tbl>
    <w:p>
      <w:pPr>
        <w:rPr>
          <w:rFonts w:ascii="宋体" w:hAnsi="宋体" w:eastAsia="宋体" w:cs="宋体"/>
          <w:kern w:val="0"/>
          <w:sz w:val="28"/>
          <w:szCs w:val="28"/>
        </w:rPr>
      </w:pPr>
    </w:p>
    <w:p>
      <w:pPr>
        <w:rPr>
          <w:rFonts w:ascii="宋体" w:hAnsi="宋体" w:eastAsia="宋体" w:cs="宋体"/>
          <w:kern w:val="0"/>
          <w:sz w:val="28"/>
          <w:szCs w:val="28"/>
        </w:rPr>
      </w:pPr>
    </w:p>
    <w:p>
      <w:pPr>
        <w:pStyle w:val="5"/>
        <w:spacing w:before="11"/>
        <w:rPr>
          <w:rFonts w:ascii="PMingLiU"/>
          <w:sz w:val="4"/>
        </w:rPr>
      </w:pPr>
    </w:p>
    <w:p>
      <w:pPr>
        <w:pStyle w:val="5"/>
        <w:spacing w:before="11"/>
        <w:rPr>
          <w:rFonts w:ascii="PMingLiU"/>
          <w:sz w:val="4"/>
        </w:rPr>
      </w:pPr>
    </w:p>
    <w:p>
      <w:pPr>
        <w:pStyle w:val="5"/>
        <w:spacing w:before="11"/>
        <w:rPr>
          <w:rFonts w:ascii="PMingLiU"/>
          <w:sz w:val="4"/>
        </w:rPr>
      </w:pPr>
    </w:p>
    <w:p>
      <w:pPr>
        <w:pStyle w:val="5"/>
        <w:spacing w:before="11"/>
        <w:rPr>
          <w:rFonts w:ascii="PMingLiU"/>
          <w:sz w:val="4"/>
        </w:rPr>
      </w:pPr>
    </w:p>
    <w:p>
      <w:pPr>
        <w:rPr>
          <w:rFonts w:ascii="宋体" w:hAnsi="宋体" w:eastAsia="宋体" w:cs="宋体"/>
          <w:kern w:val="0"/>
          <w:sz w:val="28"/>
          <w:szCs w:val="28"/>
        </w:rPr>
      </w:pPr>
    </w:p>
    <w:p>
      <w:pPr>
        <w:rPr>
          <w:rFonts w:ascii="宋体" w:hAnsi="宋体" w:eastAsia="宋体" w:cs="宋体"/>
          <w:kern w:val="0"/>
          <w:sz w:val="28"/>
          <w:szCs w:val="28"/>
        </w:rPr>
      </w:pPr>
    </w:p>
    <w:p>
      <w:pPr>
        <w:rPr>
          <w:rFonts w:ascii="宋体" w:hAnsi="宋体" w:eastAsia="宋体" w:cs="宋体"/>
          <w:kern w:val="0"/>
          <w:sz w:val="28"/>
          <w:szCs w:val="28"/>
        </w:rPr>
      </w:pPr>
    </w:p>
    <w:p>
      <w:pPr>
        <w:rPr>
          <w:rFonts w:ascii="宋体" w:hAnsi="宋体" w:eastAsia="宋体" w:cs="宋体"/>
          <w:kern w:val="0"/>
          <w:sz w:val="28"/>
          <w:szCs w:val="28"/>
        </w:rPr>
      </w:pPr>
    </w:p>
    <w:p>
      <w:pPr>
        <w:rPr>
          <w:rFonts w:ascii="宋体" w:hAnsi="宋体" w:eastAsia="宋体" w:cs="宋体"/>
          <w:kern w:val="0"/>
          <w:sz w:val="28"/>
          <w:szCs w:val="28"/>
        </w:rPr>
      </w:pPr>
    </w:p>
    <w:p>
      <w:pPr>
        <w:rPr>
          <w:rFonts w:ascii="宋体" w:hAnsi="宋体" w:eastAsia="宋体" w:cs="宋体"/>
          <w:kern w:val="0"/>
          <w:sz w:val="28"/>
          <w:szCs w:val="28"/>
        </w:rPr>
      </w:pPr>
    </w:p>
    <w:p>
      <w:pPr>
        <w:rPr>
          <w:rFonts w:ascii="宋体" w:hAnsi="宋体" w:eastAsia="宋体" w:cs="宋体"/>
          <w:kern w:val="0"/>
          <w:sz w:val="28"/>
          <w:szCs w:val="28"/>
        </w:rPr>
      </w:pPr>
    </w:p>
    <w:p>
      <w:pPr>
        <w:numPr>
          <w:ilvl w:val="0"/>
          <w:numId w:val="0"/>
        </w:numPr>
        <w:spacing w:before="0" w:line="457" w:lineRule="exact"/>
        <w:ind w:left="0" w:leftChars="0" w:right="0" w:rightChars="0" w:firstLine="0" w:firstLineChars="0"/>
        <w:jc w:val="left"/>
        <w:rPr>
          <w:rFonts w:ascii="Microsoft JhengHei" w:eastAsia="Microsoft JhengHei"/>
          <w:b/>
          <w:spacing w:val="-2"/>
          <w:sz w:val="28"/>
        </w:rPr>
      </w:pPr>
      <w:r>
        <w:rPr>
          <w:rFonts w:hint="eastAsia" w:ascii="Microsoft JhengHei" w:eastAsia="Microsoft JhengHei" w:cstheme="minorBidi"/>
          <w:b/>
          <w:spacing w:val="-2"/>
          <w:kern w:val="2"/>
          <w:sz w:val="28"/>
          <w:szCs w:val="24"/>
          <w:lang w:val="en-US" w:eastAsia="zh-CN" w:bidi="ar-SA"/>
        </w:rPr>
        <w:t>三</w:t>
      </w:r>
      <w:r>
        <w:rPr>
          <w:rFonts w:hint="eastAsia" w:ascii="Microsoft JhengHei" w:eastAsia="Microsoft JhengHei" w:hAnsiTheme="minorHAnsi" w:cstheme="minorBidi"/>
          <w:b/>
          <w:spacing w:val="-2"/>
          <w:kern w:val="2"/>
          <w:sz w:val="28"/>
          <w:szCs w:val="24"/>
          <w:lang w:val="en-US" w:eastAsia="zh-CN" w:bidi="ar-SA"/>
        </w:rPr>
        <w:t>、</w:t>
      </w:r>
      <w:r>
        <w:rPr>
          <w:rFonts w:ascii="Microsoft JhengHei" w:eastAsia="Microsoft JhengHei"/>
          <w:b/>
          <w:spacing w:val="-2"/>
          <w:sz w:val="28"/>
        </w:rPr>
        <w:t>创新创业设计类</w:t>
      </w:r>
    </w:p>
    <w:p>
      <w:pPr>
        <w:numPr>
          <w:ilvl w:val="0"/>
          <w:numId w:val="0"/>
        </w:numPr>
        <w:spacing w:before="0" w:line="457" w:lineRule="exact"/>
        <w:ind w:leftChars="0" w:right="0" w:rightChars="0"/>
        <w:jc w:val="left"/>
        <w:rPr>
          <w:rFonts w:ascii="Microsoft JhengHei" w:eastAsia="Microsoft JhengHei"/>
          <w:b/>
          <w:spacing w:val="-2"/>
          <w:sz w:val="28"/>
        </w:rPr>
      </w:pPr>
    </w:p>
    <w:tbl>
      <w:tblPr>
        <w:tblStyle w:val="8"/>
        <w:tblpPr w:leftFromText="180" w:rightFromText="180" w:vertAnchor="text" w:horzAnchor="page" w:tblpX="1101" w:tblpY="255"/>
        <w:tblOverlap w:val="never"/>
        <w:tblW w:w="100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7149"/>
        <w:gridCol w:w="13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591" w:type="dxa"/>
          </w:tcPr>
          <w:p>
            <w:pPr>
              <w:pStyle w:val="10"/>
              <w:spacing w:line="342" w:lineRule="exact"/>
              <w:ind w:left="153" w:right="144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3"/>
                <w:sz w:val="28"/>
              </w:rPr>
              <w:t>评判项目</w:t>
            </w:r>
          </w:p>
        </w:tc>
        <w:tc>
          <w:tcPr>
            <w:tcW w:w="7149" w:type="dxa"/>
          </w:tcPr>
          <w:p>
            <w:pPr>
              <w:pStyle w:val="10"/>
              <w:spacing w:line="342" w:lineRule="exact"/>
              <w:ind w:left="3015" w:right="3006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3"/>
                <w:sz w:val="28"/>
              </w:rPr>
              <w:t>评分标准</w:t>
            </w:r>
          </w:p>
        </w:tc>
        <w:tc>
          <w:tcPr>
            <w:tcW w:w="1301" w:type="dxa"/>
          </w:tcPr>
          <w:p>
            <w:pPr>
              <w:pStyle w:val="10"/>
              <w:spacing w:line="342" w:lineRule="exact"/>
              <w:ind w:left="278" w:right="266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3"/>
                <w:sz w:val="28"/>
              </w:rPr>
              <w:t>分值比例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591" w:type="dxa"/>
          </w:tcPr>
          <w:p>
            <w:pPr>
              <w:pStyle w:val="10"/>
              <w:spacing w:before="13"/>
              <w:rPr>
                <w:rFonts w:ascii="Microsoft JhengHei"/>
                <w:b/>
                <w:sz w:val="14"/>
              </w:rPr>
            </w:pPr>
          </w:p>
          <w:p>
            <w:pPr>
              <w:pStyle w:val="10"/>
              <w:ind w:left="153" w:right="145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5"/>
                <w:sz w:val="28"/>
              </w:rPr>
              <w:t>创新</w:t>
            </w:r>
          </w:p>
        </w:tc>
        <w:tc>
          <w:tcPr>
            <w:tcW w:w="7149" w:type="dxa"/>
          </w:tcPr>
          <w:p>
            <w:pPr>
              <w:pStyle w:val="10"/>
              <w:spacing w:line="242" w:lineRule="auto"/>
              <w:ind w:left="108" w:right="340"/>
              <w:rPr>
                <w:sz w:val="28"/>
              </w:rPr>
            </w:pPr>
            <w:r>
              <w:rPr>
                <w:spacing w:val="-2"/>
                <w:sz w:val="28"/>
              </w:rPr>
              <w:t>参赛项目具备了明确的创新点：在新产品开发、新技术</w:t>
            </w:r>
            <w:r>
              <w:rPr>
                <w:spacing w:val="-3"/>
                <w:sz w:val="28"/>
              </w:rPr>
              <w:t>应用、新模式设计、新服务创造等方面至少有一个明确</w:t>
            </w:r>
          </w:p>
          <w:p>
            <w:pPr>
              <w:pStyle w:val="10"/>
              <w:spacing w:before="3" w:line="341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的创新点。</w:t>
            </w:r>
          </w:p>
        </w:tc>
        <w:tc>
          <w:tcPr>
            <w:tcW w:w="1301" w:type="dxa"/>
          </w:tcPr>
          <w:p>
            <w:pPr>
              <w:pStyle w:val="10"/>
              <w:spacing w:before="13"/>
              <w:rPr>
                <w:rFonts w:ascii="Microsoft JhengHei"/>
                <w:b/>
                <w:sz w:val="19"/>
              </w:rPr>
            </w:pPr>
          </w:p>
          <w:p>
            <w:pPr>
              <w:pStyle w:val="10"/>
              <w:ind w:left="277" w:right="26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>
              <w:rPr>
                <w:rFonts w:hint="eastAsia"/>
                <w:spacing w:val="-5"/>
                <w:sz w:val="28"/>
                <w:lang w:val="en-US" w:eastAsia="zh-CN"/>
              </w:rPr>
              <w:t>5</w:t>
            </w:r>
            <w:r>
              <w:rPr>
                <w:spacing w:val="-5"/>
                <w:sz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591" w:type="dxa"/>
          </w:tcPr>
          <w:p>
            <w:pPr>
              <w:pStyle w:val="10"/>
              <w:spacing w:before="11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ind w:left="153" w:right="145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5"/>
                <w:sz w:val="28"/>
              </w:rPr>
              <w:t>创意</w:t>
            </w:r>
          </w:p>
        </w:tc>
        <w:tc>
          <w:tcPr>
            <w:tcW w:w="7149" w:type="dxa"/>
          </w:tcPr>
          <w:p>
            <w:pPr>
              <w:pStyle w:val="10"/>
              <w:spacing w:line="242" w:lineRule="auto"/>
              <w:ind w:left="108" w:right="34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进行了较好的、创新性的项目商务策划和可行性分析。商务策划主要是对业务模式、营销模式、技术模式、财</w:t>
            </w:r>
            <w:r>
              <w:rPr>
                <w:spacing w:val="-3"/>
                <w:sz w:val="28"/>
              </w:rPr>
              <w:t>务支持等进行的设计。项目可行性分析主要是对经济、</w:t>
            </w:r>
          </w:p>
          <w:p>
            <w:pPr>
              <w:pStyle w:val="10"/>
              <w:spacing w:before="3" w:line="341" w:lineRule="exact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管理、技术、市场等方面的可行性分析。</w:t>
            </w:r>
          </w:p>
        </w:tc>
        <w:tc>
          <w:tcPr>
            <w:tcW w:w="1301" w:type="dxa"/>
          </w:tcPr>
          <w:p>
            <w:pPr>
              <w:pStyle w:val="10"/>
              <w:spacing w:before="12"/>
              <w:rPr>
                <w:rFonts w:ascii="Microsoft JhengHei"/>
                <w:b/>
                <w:sz w:val="29"/>
              </w:rPr>
            </w:pPr>
          </w:p>
          <w:p>
            <w:pPr>
              <w:pStyle w:val="10"/>
              <w:ind w:left="277" w:right="26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>
              <w:rPr>
                <w:rFonts w:hint="eastAsia"/>
                <w:spacing w:val="-5"/>
                <w:sz w:val="28"/>
                <w:lang w:val="en-US" w:eastAsia="zh-CN"/>
              </w:rPr>
              <w:t>5</w:t>
            </w:r>
            <w:r>
              <w:rPr>
                <w:spacing w:val="-5"/>
                <w:sz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591" w:type="dxa"/>
          </w:tcPr>
          <w:p>
            <w:pPr>
              <w:pStyle w:val="10"/>
              <w:spacing w:before="15"/>
              <w:rPr>
                <w:rFonts w:ascii="Microsoft JhengHei"/>
                <w:b/>
                <w:sz w:val="14"/>
              </w:rPr>
            </w:pPr>
          </w:p>
          <w:p>
            <w:pPr>
              <w:pStyle w:val="10"/>
              <w:ind w:left="153" w:right="145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5"/>
                <w:sz w:val="28"/>
              </w:rPr>
              <w:t>创业</w:t>
            </w:r>
          </w:p>
        </w:tc>
        <w:tc>
          <w:tcPr>
            <w:tcW w:w="7149" w:type="dxa"/>
          </w:tcPr>
          <w:p>
            <w:pPr>
              <w:pStyle w:val="10"/>
              <w:spacing w:before="3" w:line="242" w:lineRule="auto"/>
              <w:ind w:left="108" w:right="340"/>
              <w:rPr>
                <w:sz w:val="28"/>
              </w:rPr>
            </w:pPr>
            <w:r>
              <w:rPr>
                <w:spacing w:val="-2"/>
                <w:sz w:val="28"/>
              </w:rPr>
              <w:t>开展了一定的实践活动，包括（但不限于）：创业的准</w:t>
            </w:r>
            <w:r>
              <w:rPr>
                <w:spacing w:val="-3"/>
                <w:sz w:val="28"/>
              </w:rPr>
              <w:t>备、注册公司或与公司合作、营销实践、经营效果、试</w:t>
            </w:r>
          </w:p>
          <w:p>
            <w:pPr>
              <w:pStyle w:val="10"/>
              <w:spacing w:line="341" w:lineRule="exact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点应用等，并需要提供相应的佐证材料。</w:t>
            </w:r>
          </w:p>
        </w:tc>
        <w:tc>
          <w:tcPr>
            <w:tcW w:w="1301" w:type="dxa"/>
          </w:tcPr>
          <w:p>
            <w:pPr>
              <w:pStyle w:val="10"/>
              <w:spacing w:before="16"/>
              <w:rPr>
                <w:rFonts w:ascii="Microsoft JhengHei"/>
                <w:b/>
                <w:sz w:val="19"/>
              </w:rPr>
            </w:pPr>
          </w:p>
          <w:p>
            <w:pPr>
              <w:pStyle w:val="10"/>
              <w:ind w:left="277" w:right="26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>
              <w:rPr>
                <w:rFonts w:hint="eastAsia"/>
                <w:spacing w:val="-5"/>
                <w:sz w:val="28"/>
                <w:lang w:val="en-US" w:eastAsia="zh-CN"/>
              </w:rPr>
              <w:t>5</w:t>
            </w:r>
            <w:r>
              <w:rPr>
                <w:spacing w:val="-5"/>
                <w:sz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591" w:type="dxa"/>
          </w:tcPr>
          <w:p>
            <w:pPr>
              <w:pStyle w:val="10"/>
              <w:spacing w:before="90"/>
              <w:ind w:left="153" w:right="145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5"/>
                <w:sz w:val="28"/>
              </w:rPr>
              <w:t>文案</w:t>
            </w:r>
          </w:p>
        </w:tc>
        <w:tc>
          <w:tcPr>
            <w:tcW w:w="7149" w:type="dxa"/>
          </w:tcPr>
          <w:p>
            <w:pPr>
              <w:pStyle w:val="10"/>
              <w:spacing w:before="3"/>
              <w:ind w:left="108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提交的文案和演讲 </w:t>
            </w:r>
            <w:r>
              <w:rPr>
                <w:spacing w:val="-2"/>
                <w:sz w:val="28"/>
              </w:rPr>
              <w:t>PPT</w:t>
            </w:r>
            <w:r>
              <w:rPr>
                <w:spacing w:val="-10"/>
                <w:sz w:val="28"/>
              </w:rPr>
              <w:t xml:space="preserve"> 逻辑结构合理，内容介绍完整、</w:t>
            </w:r>
          </w:p>
          <w:p>
            <w:pPr>
              <w:pStyle w:val="10"/>
              <w:spacing w:before="3" w:line="341" w:lineRule="exact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严谨，文字、图表清晰通顺，附录充分。</w:t>
            </w:r>
          </w:p>
        </w:tc>
        <w:tc>
          <w:tcPr>
            <w:tcW w:w="1301" w:type="dxa"/>
          </w:tcPr>
          <w:p>
            <w:pPr>
              <w:pStyle w:val="10"/>
              <w:spacing w:before="183"/>
              <w:ind w:left="277" w:right="266"/>
              <w:jc w:val="center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  <w:lang w:val="en-US" w:eastAsia="zh-CN"/>
              </w:rPr>
              <w:t>25</w:t>
            </w:r>
            <w:r>
              <w:rPr>
                <w:spacing w:val="-5"/>
                <w:sz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591" w:type="dxa"/>
          </w:tcPr>
          <w:p>
            <w:pPr>
              <w:pStyle w:val="10"/>
              <w:spacing w:before="90"/>
              <w:ind w:left="153" w:right="146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2"/>
                <w:sz w:val="28"/>
              </w:rPr>
              <w:t>表达和演讲</w:t>
            </w:r>
          </w:p>
        </w:tc>
        <w:tc>
          <w:tcPr>
            <w:tcW w:w="7149" w:type="dxa"/>
          </w:tcPr>
          <w:p>
            <w:pPr>
              <w:pStyle w:val="10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团队组织合理、分工合作、配合得当；服装整洁，举止</w:t>
            </w:r>
          </w:p>
          <w:p>
            <w:pPr>
              <w:pStyle w:val="10"/>
              <w:spacing w:before="6" w:line="341" w:lineRule="exact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文明，表达清楚；有问必答，回答合理。</w:t>
            </w:r>
          </w:p>
        </w:tc>
        <w:tc>
          <w:tcPr>
            <w:tcW w:w="1301" w:type="dxa"/>
          </w:tcPr>
          <w:p>
            <w:pPr>
              <w:pStyle w:val="10"/>
              <w:spacing w:before="183"/>
              <w:ind w:left="277" w:right="266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--</w:t>
            </w:r>
          </w:p>
        </w:tc>
      </w:tr>
    </w:tbl>
    <w:p>
      <w:pPr>
        <w:pStyle w:val="5"/>
        <w:spacing w:before="11"/>
        <w:rPr>
          <w:rFonts w:ascii="Microsoft JhengHei"/>
          <w:b/>
          <w:sz w:val="3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spacing w:line="360" w:lineRule="auto"/>
        <w:ind w:firstLine="600" w:firstLineChars="200"/>
        <w:jc w:val="right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600" w:firstLineChars="200"/>
        <w:jc w:val="right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600" w:firstLineChars="200"/>
        <w:jc w:val="right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600" w:firstLineChars="200"/>
        <w:jc w:val="right"/>
        <w:rPr>
          <w:rFonts w:ascii="仿宋_GB2312" w:eastAsia="仿宋_GB2312"/>
          <w:sz w:val="30"/>
          <w:szCs w:val="30"/>
        </w:rPr>
      </w:pPr>
    </w:p>
    <w:p>
      <w:pPr>
        <w:spacing w:before="206"/>
        <w:ind w:right="0"/>
        <w:jc w:val="both"/>
        <w:rPr>
          <w:rFonts w:ascii="Microsoft JhengHei" w:eastAsia="Microsoft JhengHei"/>
          <w:b/>
          <w:spacing w:val="-2"/>
          <w:sz w:val="28"/>
        </w:rPr>
      </w:pPr>
    </w:p>
    <w:p>
      <w:pPr>
        <w:numPr>
          <w:ilvl w:val="0"/>
          <w:numId w:val="1"/>
        </w:numPr>
        <w:spacing w:before="206"/>
        <w:ind w:right="0"/>
        <w:jc w:val="both"/>
        <w:rPr>
          <w:rFonts w:ascii="Microsoft JhengHei" w:eastAsia="Microsoft JhengHei"/>
          <w:b/>
          <w:spacing w:val="-2"/>
          <w:sz w:val="28"/>
        </w:rPr>
      </w:pPr>
      <w:r>
        <w:rPr>
          <w:rFonts w:ascii="Microsoft JhengHei" w:eastAsia="Microsoft JhengHei"/>
          <w:b/>
          <w:spacing w:val="-2"/>
          <w:sz w:val="28"/>
        </w:rPr>
        <w:t>泛能源大数据类</w:t>
      </w:r>
    </w:p>
    <w:p>
      <w:pPr>
        <w:numPr>
          <w:ilvl w:val="0"/>
          <w:numId w:val="0"/>
        </w:numPr>
        <w:spacing w:before="206"/>
        <w:ind w:right="0" w:rightChars="0"/>
        <w:jc w:val="both"/>
        <w:rPr>
          <w:rFonts w:ascii="Microsoft JhengHei" w:eastAsia="Microsoft JhengHei"/>
          <w:b/>
          <w:spacing w:val="-2"/>
          <w:sz w:val="28"/>
        </w:rPr>
      </w:pPr>
    </w:p>
    <w:p>
      <w:pPr>
        <w:spacing w:line="360" w:lineRule="auto"/>
        <w:ind w:firstLine="420" w:firstLineChars="200"/>
        <w:jc w:val="right"/>
        <w:rPr>
          <w:rFonts w:ascii="仿宋_GB2312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15875</wp:posOffset>
                </wp:positionV>
                <wp:extent cx="7022465" cy="562292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465" cy="562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"/>
                              <w:tblpPr w:leftFromText="180" w:rightFromText="180" w:vertAnchor="page" w:horzAnchor="page" w:tblpX="1290" w:tblpY="2167"/>
                              <w:tblOverlap w:val="never"/>
                              <w:tblW w:w="0" w:type="auto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70"/>
                              <w:gridCol w:w="7295"/>
                              <w:gridCol w:w="1047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5" w:hRule="atLeast"/>
                              </w:trPr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10"/>
                                    <w:spacing w:line="345" w:lineRule="exact"/>
                                    <w:ind w:left="132" w:right="123"/>
                                    <w:jc w:val="center"/>
                                    <w:rPr>
                                      <w:rFonts w:ascii="Microsoft JhengHei" w:eastAsia="Microsoft JhengHe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3"/>
                                      <w:sz w:val="28"/>
                                    </w:rPr>
                                    <w:t>评判项目</w:t>
                                  </w:r>
                                </w:p>
                              </w:tc>
                              <w:tc>
                                <w:tcPr>
                                  <w:tcW w:w="7295" w:type="dxa"/>
                                </w:tcPr>
                                <w:p>
                                  <w:pPr>
                                    <w:pStyle w:val="10"/>
                                    <w:spacing w:line="345" w:lineRule="exact"/>
                                    <w:ind w:left="3073" w:right="3064"/>
                                    <w:jc w:val="center"/>
                                    <w:rPr>
                                      <w:rFonts w:ascii="Microsoft JhengHei" w:eastAsia="Microsoft JhengHe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3"/>
                                      <w:sz w:val="28"/>
                                    </w:rPr>
                                    <w:t>评分标准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10"/>
                                    <w:spacing w:line="345" w:lineRule="exact"/>
                                    <w:ind w:left="134" w:right="122"/>
                                    <w:jc w:val="center"/>
                                    <w:rPr>
                                      <w:rFonts w:ascii="Microsoft JhengHei" w:eastAsia="Microsoft JhengHe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3"/>
                                      <w:sz w:val="28"/>
                                    </w:rPr>
                                    <w:t>分值比例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4" w:hRule="atLeast"/>
                              </w:trPr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10"/>
                                    <w:spacing w:before="88"/>
                                    <w:ind w:left="132" w:right="123"/>
                                    <w:jc w:val="center"/>
                                    <w:rPr>
                                      <w:rFonts w:ascii="Microsoft JhengHei" w:eastAsia="Microsoft JhengHe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3"/>
                                      <w:sz w:val="28"/>
                                    </w:rPr>
                                    <w:t>立项依据</w:t>
                                  </w:r>
                                </w:p>
                              </w:tc>
                              <w:tc>
                                <w:tcPr>
                                  <w:tcW w:w="7295" w:type="dxa"/>
                                </w:tcPr>
                                <w:p>
                                  <w:pPr>
                                    <w:pStyle w:val="10"/>
                                    <w:ind w:left="1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作品应具有较强的立项依据，应用背景，与时代发展结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4" w:line="341" w:lineRule="exact"/>
                                    <w:ind w:left="1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合，面向国家重大需求。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10"/>
                                    <w:spacing w:before="180"/>
                                    <w:ind w:left="134" w:right="12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5"/>
                                      <w:sz w:val="28"/>
                                      <w:lang w:val="en-US" w:eastAsia="zh-CN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67" w:hRule="atLeast"/>
                              </w:trPr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Microsoft JhengHei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5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32" w:right="123"/>
                                    <w:jc w:val="center"/>
                                    <w:rPr>
                                      <w:rFonts w:ascii="Microsoft JhengHei" w:eastAsia="Microsoft JhengHe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4"/>
                                      <w:sz w:val="28"/>
                                    </w:rPr>
                                    <w:t>相关性</w:t>
                                  </w:r>
                                </w:p>
                              </w:tc>
                              <w:tc>
                                <w:tcPr>
                                  <w:tcW w:w="7295" w:type="dxa"/>
                                </w:tcPr>
                                <w:p>
                                  <w:pPr>
                                    <w:pStyle w:val="10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94"/>
                                    </w:tabs>
                                    <w:spacing w:before="46" w:after="0" w:line="242" w:lineRule="auto"/>
                                    <w:ind w:left="110" w:right="175" w:firstLin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作品聚焦的内容应包括能源在内两个或以上其他学科的交叉问题。其他学科包括但不局限于：经济、社会、生 态、环境、气候、工程、科技、国家安全、市场、贸易、健康、政策等等。的研究范畴，有明确的现实背景。</w:t>
                                  </w:r>
                                </w:p>
                                <w:p>
                                  <w:pPr>
                                    <w:pStyle w:val="10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94"/>
                                    </w:tabs>
                                    <w:spacing w:before="3" w:after="0" w:line="242" w:lineRule="auto"/>
                                    <w:ind w:left="110" w:right="175" w:firstLin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作品应包含研究、改进、应用大数据、人工智能等先进 </w:t>
                                  </w:r>
                                  <w:r>
                                    <w:rPr>
                                      <w:sz w:val="28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手段的内容。鼓励使用能源专业知识服务系统数据。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Microsoft JhengHei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5"/>
                                    <w:rPr>
                                      <w:rFonts w:ascii="Microsoft JhengHei"/>
                                      <w:b/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34" w:right="12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5"/>
                                      <w:sz w:val="28"/>
                                      <w:lang w:val="en-US" w:eastAsia="zh-CN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64" w:hRule="atLeast"/>
                              </w:trPr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10"/>
                                    <w:spacing w:before="158"/>
                                    <w:ind w:left="132" w:right="123"/>
                                    <w:jc w:val="center"/>
                                    <w:rPr>
                                      <w:rFonts w:ascii="Microsoft JhengHei" w:eastAsia="Microsoft JhengHe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4"/>
                                      <w:sz w:val="28"/>
                                    </w:rPr>
                                    <w:t>创新性</w:t>
                                  </w:r>
                                </w:p>
                              </w:tc>
                              <w:tc>
                                <w:tcPr>
                                  <w:tcW w:w="7295" w:type="dxa"/>
                                </w:tcPr>
                                <w:p>
                                  <w:pPr>
                                    <w:pStyle w:val="10"/>
                                    <w:spacing w:before="70" w:line="242" w:lineRule="auto"/>
                                    <w:ind w:left="110" w:right="17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论文作品应具有原始创新；软件作品应具有或技术突破；创新创业设计应具有较好市场前景。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10"/>
                                    <w:spacing w:before="250"/>
                                    <w:ind w:left="134" w:right="12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5"/>
                                      <w:sz w:val="28"/>
                                      <w:lang w:val="en-US"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5%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9" w:hRule="atLeast"/>
                              </w:trPr>
                              <w:tc>
                                <w:tcPr>
                                  <w:tcW w:w="1470" w:type="dxa"/>
                                </w:tcPr>
                                <w:p>
                                  <w:pPr>
                                    <w:pStyle w:val="10"/>
                                    <w:spacing w:before="121"/>
                                    <w:ind w:left="132" w:right="123"/>
                                    <w:jc w:val="center"/>
                                    <w:rPr>
                                      <w:rFonts w:ascii="Microsoft JhengHei" w:eastAsia="Microsoft JhengHe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4"/>
                                      <w:sz w:val="28"/>
                                    </w:rPr>
                                    <w:t>规范性</w:t>
                                  </w:r>
                                </w:p>
                              </w:tc>
                              <w:tc>
                                <w:tcPr>
                                  <w:tcW w:w="7295" w:type="dxa"/>
                                </w:tcPr>
                                <w:p>
                                  <w:pPr>
                                    <w:pStyle w:val="10"/>
                                    <w:spacing w:before="31" w:line="242" w:lineRule="auto"/>
                                    <w:ind w:left="110" w:right="4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报告总体结构合理，论述层次清晰，语言准确，文字流畅；报告内容完整；格式规范。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>
                                  <w:pPr>
                                    <w:pStyle w:val="10"/>
                                    <w:spacing w:before="214"/>
                                    <w:ind w:left="134" w:right="12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15%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95pt;margin-top:1.25pt;height:442.75pt;width:552.95pt;mso-position-horizontal-relative:page;z-index:251659264;mso-width-relative:page;mso-height-relative:page;" filled="f" stroked="f" coordsize="21600,21600" o:gfxdata="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GTP4dgAAAAKAQAADwAAAAAAAAABACAAAAAiAAAAZHJzL2Rvd25yZXYueG1sUEsB&#10;AhQAFAAAAAgAh07iQOMvvLu8AQAAdQ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pPr w:leftFromText="180" w:rightFromText="180" w:vertAnchor="page" w:horzAnchor="page" w:tblpX="1290" w:tblpY="2167"/>
                        <w:tblOverlap w:val="never"/>
                        <w:tblW w:w="0" w:type="auto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70"/>
                        <w:gridCol w:w="7295"/>
                        <w:gridCol w:w="1047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5" w:hRule="atLeast"/>
                        </w:trPr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10"/>
                              <w:spacing w:line="345" w:lineRule="exact"/>
                              <w:ind w:left="132" w:right="123"/>
                              <w:jc w:val="center"/>
                              <w:rPr>
                                <w:rFonts w:ascii="Microsoft JhengHei" w:eastAsia="Microsoft JhengHe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3"/>
                                <w:sz w:val="28"/>
                              </w:rPr>
                              <w:t>评判项目</w:t>
                            </w:r>
                          </w:p>
                        </w:tc>
                        <w:tc>
                          <w:tcPr>
                            <w:tcW w:w="7295" w:type="dxa"/>
                          </w:tcPr>
                          <w:p>
                            <w:pPr>
                              <w:pStyle w:val="10"/>
                              <w:spacing w:line="345" w:lineRule="exact"/>
                              <w:ind w:left="3073" w:right="3064"/>
                              <w:jc w:val="center"/>
                              <w:rPr>
                                <w:rFonts w:ascii="Microsoft JhengHei" w:eastAsia="Microsoft JhengHe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3"/>
                                <w:sz w:val="28"/>
                              </w:rPr>
                              <w:t>评分标准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10"/>
                              <w:spacing w:line="345" w:lineRule="exact"/>
                              <w:ind w:left="134" w:right="122"/>
                              <w:jc w:val="center"/>
                              <w:rPr>
                                <w:rFonts w:ascii="Microsoft JhengHei" w:eastAsia="Microsoft JhengHe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3"/>
                                <w:sz w:val="28"/>
                              </w:rPr>
                              <w:t>分值比例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4" w:hRule="atLeast"/>
                        </w:trPr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10"/>
                              <w:spacing w:before="88"/>
                              <w:ind w:left="132" w:right="123"/>
                              <w:jc w:val="center"/>
                              <w:rPr>
                                <w:rFonts w:ascii="Microsoft JhengHei" w:eastAsia="Microsoft JhengHe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3"/>
                                <w:sz w:val="28"/>
                              </w:rPr>
                              <w:t>立项依据</w:t>
                            </w:r>
                          </w:p>
                        </w:tc>
                        <w:tc>
                          <w:tcPr>
                            <w:tcW w:w="7295" w:type="dxa"/>
                          </w:tcPr>
                          <w:p>
                            <w:pPr>
                              <w:pStyle w:val="10"/>
                              <w:ind w:left="11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作品应具有较强的立项依据，应用背景，与时代发展结</w:t>
                            </w:r>
                          </w:p>
                          <w:p>
                            <w:pPr>
                              <w:pStyle w:val="10"/>
                              <w:spacing w:before="4" w:line="341" w:lineRule="exact"/>
                              <w:ind w:left="11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合，面向国家重大需求。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10"/>
                              <w:spacing w:before="180"/>
                              <w:ind w:left="134" w:right="12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pacing w:val="-5"/>
                                <w:sz w:val="28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%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67" w:hRule="atLeast"/>
                        </w:trPr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10"/>
                              <w:rPr>
                                <w:rFonts w:ascii="Microsoft JhengHei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5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32" w:right="123"/>
                              <w:jc w:val="center"/>
                              <w:rPr>
                                <w:rFonts w:ascii="Microsoft JhengHei" w:eastAsia="Microsoft JhengHe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4"/>
                                <w:sz w:val="28"/>
                              </w:rPr>
                              <w:t>相关性</w:t>
                            </w:r>
                          </w:p>
                        </w:tc>
                        <w:tc>
                          <w:tcPr>
                            <w:tcW w:w="7295" w:type="dxa"/>
                          </w:tcPr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4"/>
                              </w:tabs>
                              <w:spacing w:before="46" w:after="0" w:line="242" w:lineRule="auto"/>
                              <w:ind w:left="110" w:right="175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作品聚焦的内容应包括能源在内两个或以上其他学科的交叉问题。其他学科包括但不局限于：经济、社会、生 态、环境、气候、工程、科技、国家安全、市场、贸易、健康、政策等等。的研究范畴，有明确的现实背景。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4"/>
                              </w:tabs>
                              <w:spacing w:before="3" w:after="0" w:line="242" w:lineRule="auto"/>
                              <w:ind w:left="110" w:right="175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作品应包含研究、改进、应用大数据、人工智能等先进 </w:t>
                            </w:r>
                            <w:r>
                              <w:rPr>
                                <w:sz w:val="28"/>
                              </w:rPr>
                              <w:t>IT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手段的内容。鼓励使用能源专业知识服务系统数据。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10"/>
                              <w:rPr>
                                <w:rFonts w:ascii="Microsoft JhengHei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5"/>
                              <w:rPr>
                                <w:rFonts w:ascii="Microsoft JhengHei"/>
                                <w:b/>
                                <w:sz w:val="23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34" w:right="12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pacing w:val="-5"/>
                                <w:sz w:val="28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%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64" w:hRule="atLeast"/>
                        </w:trPr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10"/>
                              <w:spacing w:before="158"/>
                              <w:ind w:left="132" w:right="123"/>
                              <w:jc w:val="center"/>
                              <w:rPr>
                                <w:rFonts w:ascii="Microsoft JhengHei" w:eastAsia="Microsoft JhengHe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4"/>
                                <w:sz w:val="28"/>
                              </w:rPr>
                              <w:t>创新性</w:t>
                            </w:r>
                          </w:p>
                        </w:tc>
                        <w:tc>
                          <w:tcPr>
                            <w:tcW w:w="7295" w:type="dxa"/>
                          </w:tcPr>
                          <w:p>
                            <w:pPr>
                              <w:pStyle w:val="10"/>
                              <w:spacing w:before="70" w:line="242" w:lineRule="auto"/>
                              <w:ind w:left="110" w:right="17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论文作品应具有原始创新；软件作品应具有或技术突破；创新创业设计应具有较好市场前景。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10"/>
                              <w:spacing w:before="250"/>
                              <w:ind w:left="134" w:right="12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pacing w:val="-5"/>
                                <w:sz w:val="2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5%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9" w:hRule="atLeast"/>
                        </w:trPr>
                        <w:tc>
                          <w:tcPr>
                            <w:tcW w:w="1470" w:type="dxa"/>
                          </w:tcPr>
                          <w:p>
                            <w:pPr>
                              <w:pStyle w:val="10"/>
                              <w:spacing w:before="121"/>
                              <w:ind w:left="132" w:right="123"/>
                              <w:jc w:val="center"/>
                              <w:rPr>
                                <w:rFonts w:ascii="Microsoft JhengHei" w:eastAsia="Microsoft JhengHe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4"/>
                                <w:sz w:val="28"/>
                              </w:rPr>
                              <w:t>规范性</w:t>
                            </w:r>
                          </w:p>
                        </w:tc>
                        <w:tc>
                          <w:tcPr>
                            <w:tcW w:w="7295" w:type="dxa"/>
                          </w:tcPr>
                          <w:p>
                            <w:pPr>
                              <w:pStyle w:val="10"/>
                              <w:spacing w:before="31" w:line="242" w:lineRule="auto"/>
                              <w:ind w:left="110" w:right="45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报告总体结构合理，论述层次清晰，语言准确，文字流畅；报告内容完整；格式规范。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>
                            <w:pPr>
                              <w:pStyle w:val="10"/>
                              <w:spacing w:before="214"/>
                              <w:ind w:left="134" w:right="12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15%</w:t>
                            </w: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both"/>
        <w:rPr>
          <w:rFonts w:ascii="仿宋_GB2312" w:eastAsia="仿宋_GB231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6583505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0" w:hanging="283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2"/>
        <w:w w:val="100"/>
        <w:sz w:val="26"/>
        <w:szCs w:val="2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836" w:hanging="28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553" w:hanging="28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269" w:hanging="28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986" w:hanging="28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702" w:hanging="28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419" w:hanging="28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5135" w:hanging="28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852" w:hanging="283"/>
      </w:pPr>
      <w:rPr>
        <w:rFonts w:hint="default"/>
        <w:lang w:val="en-US" w:eastAsia="zh-CN" w:bidi="ar-SA"/>
      </w:rPr>
    </w:lvl>
  </w:abstractNum>
  <w:abstractNum w:abstractNumId="1">
    <w:nsid w:val="6449D80E"/>
    <w:multiLevelType w:val="singleLevel"/>
    <w:tmpl w:val="6449D80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GE5YzNiMWYwODRlMTkwYTJiODQ3ZDNiZGM1ZTMifQ=="/>
  </w:docVars>
  <w:rsids>
    <w:rsidRoot w:val="739E64CA"/>
    <w:rsid w:val="0F35009F"/>
    <w:rsid w:val="10C13599"/>
    <w:rsid w:val="19B55D68"/>
    <w:rsid w:val="1C032003"/>
    <w:rsid w:val="30CA74C5"/>
    <w:rsid w:val="3DE20540"/>
    <w:rsid w:val="453B0831"/>
    <w:rsid w:val="46F726EA"/>
    <w:rsid w:val="47C31360"/>
    <w:rsid w:val="50CE4C61"/>
    <w:rsid w:val="5EE832F7"/>
    <w:rsid w:val="698533BB"/>
    <w:rsid w:val="6D884FC1"/>
    <w:rsid w:val="739E64CA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2024-03-28T08:53:00Z</dcterms:created>
  <dc:creator>苗小</dc:creator>
  <cp:lastModifiedBy>苗小</cp:lastModifiedBy>
  <dcterms:modified xsi:type="dcterms:W3CDTF">2024-03-28T08:54:12Z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AA18D616868A4AE7BE1032961AAB5713_11</vt:lpwstr>
  </property>
</Properties>
</file>