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宋体"/>
          <w:sz w:val="28"/>
          <w:szCs w:val="36"/>
        </w:rPr>
      </w:pPr>
      <w:r>
        <w:rPr>
          <w:rFonts w:hint="eastAsia" w:ascii="宋体" w:hAnsi="宋体" w:cs="宋体"/>
          <w:sz w:val="28"/>
          <w:szCs w:val="36"/>
        </w:rPr>
        <w:t>附件二</w:t>
      </w:r>
    </w:p>
    <w:p>
      <w:pPr>
        <w:widowControl/>
        <w:jc w:val="center"/>
        <w:rPr>
          <w:sz w:val="28"/>
          <w:szCs w:val="28"/>
        </w:rPr>
      </w:pPr>
      <w:r>
        <w:rPr>
          <w:rFonts w:hint="eastAsia" w:ascii="仿宋" w:hAnsi="仿宋" w:eastAsia="仿宋" w:cs="仿宋"/>
          <w:b/>
          <w:color w:val="000000"/>
          <w:kern w:val="0"/>
          <w:sz w:val="32"/>
          <w:szCs w:val="32"/>
          <w:lang w:bidi="ar"/>
        </w:rPr>
        <w:t>山西工程技术学院金相技能大赛现场评分标准</w:t>
      </w:r>
    </w:p>
    <w:p>
      <w:pPr>
        <w:widowControl/>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本标准列出了比赛期间现场评委可以在集体讨论基础上直接扣分的所有操作。 </w:t>
      </w:r>
    </w:p>
    <w:p>
      <w:pPr>
        <w:widowControl/>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不在本标准内的操作原则上现场评委不予直接扣分。在选手出现了未列在本标准中但属于以下几种情况之一的操作时，现场评分组将在共同讨论的基础上，参照本标准给出扣分建议，报评审委员会主任委员最终决定是否扣分： </w:t>
      </w:r>
    </w:p>
    <w:p>
      <w:pPr>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 严重违反竞赛规则的操作； </w:t>
      </w:r>
    </w:p>
    <w:p>
      <w:pPr>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 可能导致身体受到严重伤害的操作； </w:t>
      </w:r>
    </w:p>
    <w:p>
      <w:pPr>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(3) 可能导致设备、仪器严重损坏的操作； </w:t>
      </w:r>
    </w:p>
    <w:p>
      <w:pPr>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(4) 可能导致耗材、能源等严重不合理消耗的操作； </w:t>
      </w:r>
    </w:p>
    <w:p>
      <w:pPr>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(5) 存在严重安全隐患的不良操作习惯。 </w:t>
      </w:r>
    </w:p>
    <w:p>
      <w:pPr>
        <w:widowControl/>
        <w:jc w:val="left"/>
        <w:rPr>
          <w:rFonts w:hint="eastAsia" w:ascii="仿宋" w:hAnsi="仿宋" w:eastAsia="仿宋" w:cs="仿宋"/>
          <w:sz w:val="24"/>
          <w:szCs w:val="32"/>
        </w:rPr>
      </w:pPr>
      <w:r>
        <w:rPr>
          <w:rFonts w:hint="eastAsia" w:ascii="仿宋" w:hAnsi="仿宋" w:eastAsia="仿宋" w:cs="仿宋"/>
          <w:b/>
          <w:color w:val="000000"/>
          <w:kern w:val="0"/>
          <w:sz w:val="32"/>
          <w:szCs w:val="32"/>
          <w:lang w:bidi="ar"/>
        </w:rPr>
        <w:t xml:space="preserve">一、样品磨制环节 (累计最多扣 5 分) </w:t>
      </w:r>
    </w:p>
    <w:p>
      <w:pPr>
        <w:widowControl/>
        <w:numPr>
          <w:ilvl w:val="0"/>
          <w:numId w:val="1"/>
        </w:numPr>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 伏在案头操作，人的头部与预磨机基本处在一个水平面 (扣 2 分) </w:t>
      </w:r>
    </w:p>
    <w:p>
      <w:pPr>
        <w:widowControl/>
        <w:numPr>
          <w:ilvl w:val="0"/>
          <w:numId w:val="1"/>
        </w:numPr>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 机磨时样品飞出 (扣 1 分，只扣一次) </w:t>
      </w:r>
    </w:p>
    <w:p>
      <w:pPr>
        <w:widowControl/>
        <w:numPr>
          <w:ilvl w:val="0"/>
          <w:numId w:val="1"/>
        </w:numPr>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 用手或其他物品按旋转中的研磨盘 (扣 1 分) </w:t>
      </w:r>
    </w:p>
    <w:p>
      <w:pPr>
        <w:widowControl/>
        <w:numPr>
          <w:ilvl w:val="0"/>
          <w:numId w:val="1"/>
        </w:numPr>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 机磨时不加水或干磨时加水 (扣 1 分) </w:t>
      </w:r>
    </w:p>
    <w:p>
      <w:pPr>
        <w:widowControl/>
        <w:numPr>
          <w:ilvl w:val="0"/>
          <w:numId w:val="1"/>
        </w:numPr>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 离开工位时不关闭水源、电源 (扣 1 分) </w:t>
      </w:r>
    </w:p>
    <w:p>
      <w:pPr>
        <w:widowControl/>
        <w:jc w:val="left"/>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二、样品抛光环节</w:t>
      </w:r>
      <w:r>
        <w:rPr>
          <w:rFonts w:ascii="仿宋" w:hAnsi="仿宋" w:eastAsia="仿宋" w:cs="仿宋"/>
          <w:b/>
          <w:color w:val="000000"/>
          <w:kern w:val="0"/>
          <w:sz w:val="32"/>
          <w:szCs w:val="32"/>
          <w:lang w:bidi="ar"/>
        </w:rPr>
        <w:t xml:space="preserve"> (</w:t>
      </w:r>
      <w:r>
        <w:rPr>
          <w:rFonts w:hint="eastAsia" w:ascii="仿宋" w:hAnsi="仿宋" w:eastAsia="仿宋" w:cs="仿宋"/>
          <w:b/>
          <w:color w:val="000000"/>
          <w:kern w:val="0"/>
          <w:sz w:val="32"/>
          <w:szCs w:val="32"/>
          <w:lang w:bidi="ar"/>
        </w:rPr>
        <w:t xml:space="preserve">累计最多扣 </w:t>
      </w:r>
      <w:r>
        <w:rPr>
          <w:rFonts w:ascii="仿宋" w:hAnsi="仿宋" w:eastAsia="仿宋" w:cs="仿宋"/>
          <w:b/>
          <w:color w:val="000000"/>
          <w:kern w:val="0"/>
          <w:sz w:val="32"/>
          <w:szCs w:val="32"/>
          <w:lang w:bidi="ar"/>
        </w:rPr>
        <w:t xml:space="preserve">4 </w:t>
      </w:r>
      <w:r>
        <w:rPr>
          <w:rFonts w:hint="eastAsia" w:ascii="仿宋" w:hAnsi="仿宋" w:eastAsia="仿宋" w:cs="仿宋"/>
          <w:b/>
          <w:color w:val="000000"/>
          <w:kern w:val="0"/>
          <w:sz w:val="32"/>
          <w:szCs w:val="32"/>
          <w:lang w:bidi="ar"/>
        </w:rPr>
        <w:t>分</w:t>
      </w:r>
      <w:r>
        <w:rPr>
          <w:rFonts w:ascii="仿宋" w:hAnsi="仿宋" w:eastAsia="仿宋" w:cs="仿宋"/>
          <w:b/>
          <w:color w:val="000000"/>
          <w:kern w:val="0"/>
          <w:sz w:val="32"/>
          <w:szCs w:val="32"/>
          <w:lang w:bidi="ar"/>
        </w:rPr>
        <w:t xml:space="preserve">) </w:t>
      </w:r>
    </w:p>
    <w:p>
      <w:pPr>
        <w:widowControl/>
        <w:numPr>
          <w:ilvl w:val="0"/>
          <w:numId w:val="1"/>
        </w:numPr>
        <w:jc w:val="left"/>
        <w:rPr>
          <w:rFonts w:hint="eastAsia" w:ascii="仿宋" w:hAnsi="仿宋" w:eastAsia="仿宋" w:cs="仿宋"/>
          <w:color w:val="000000"/>
          <w:kern w:val="0"/>
          <w:sz w:val="24"/>
          <w:szCs w:val="24"/>
          <w:lang w:bidi="ar"/>
        </w:rPr>
      </w:pPr>
      <w:r>
        <w:rPr>
          <w:rFonts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bidi="ar"/>
        </w:rPr>
        <w:t>伏在案头操作，人的头部与抛光机基本处在一个水平面</w:t>
      </w:r>
      <w:r>
        <w:rPr>
          <w:rFonts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bidi="ar"/>
        </w:rPr>
        <w:t>扣 2</w:t>
      </w:r>
      <w:r>
        <w:rPr>
          <w:rFonts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bidi="ar"/>
        </w:rPr>
        <w:t>分</w:t>
      </w:r>
      <w:r>
        <w:rPr>
          <w:rFonts w:ascii="仿宋" w:hAnsi="仿宋" w:eastAsia="仿宋" w:cs="仿宋"/>
          <w:color w:val="000000"/>
          <w:kern w:val="0"/>
          <w:sz w:val="24"/>
          <w:szCs w:val="24"/>
          <w:lang w:bidi="ar"/>
        </w:rPr>
        <w:t xml:space="preserve">) </w:t>
      </w:r>
    </w:p>
    <w:p>
      <w:pPr>
        <w:widowControl/>
        <w:numPr>
          <w:ilvl w:val="0"/>
          <w:numId w:val="1"/>
        </w:numPr>
        <w:jc w:val="left"/>
        <w:rPr>
          <w:rFonts w:hint="eastAsia" w:ascii="仿宋" w:hAnsi="仿宋" w:eastAsia="仿宋" w:cs="仿宋"/>
          <w:color w:val="000000"/>
          <w:kern w:val="0"/>
          <w:sz w:val="24"/>
          <w:szCs w:val="24"/>
          <w:lang w:bidi="ar"/>
        </w:rPr>
      </w:pPr>
      <w:r>
        <w:rPr>
          <w:rFonts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bidi="ar"/>
        </w:rPr>
        <w:t>用手或其他物品按旋转中的抛光盘</w:t>
      </w:r>
      <w:r>
        <w:rPr>
          <w:rFonts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bidi="ar"/>
        </w:rPr>
        <w:t>扣 1</w:t>
      </w:r>
      <w:r>
        <w:rPr>
          <w:rFonts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bidi="ar"/>
        </w:rPr>
        <w:t>分</w:t>
      </w:r>
      <w:r>
        <w:rPr>
          <w:rFonts w:ascii="仿宋" w:hAnsi="仿宋" w:eastAsia="仿宋" w:cs="仿宋"/>
          <w:color w:val="000000"/>
          <w:kern w:val="0"/>
          <w:sz w:val="24"/>
          <w:szCs w:val="24"/>
          <w:lang w:bidi="ar"/>
        </w:rPr>
        <w:t xml:space="preserve">) </w:t>
      </w:r>
    </w:p>
    <w:p>
      <w:pPr>
        <w:widowControl/>
        <w:numPr>
          <w:ilvl w:val="0"/>
          <w:numId w:val="1"/>
        </w:numPr>
        <w:jc w:val="left"/>
        <w:rPr>
          <w:rFonts w:hint="eastAsia" w:ascii="仿宋" w:hAnsi="仿宋" w:eastAsia="仿宋" w:cs="仿宋"/>
          <w:color w:val="000000"/>
          <w:kern w:val="0"/>
          <w:sz w:val="24"/>
          <w:szCs w:val="24"/>
          <w:lang w:bidi="ar"/>
        </w:rPr>
      </w:pPr>
      <w:r>
        <w:rPr>
          <w:rFonts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bidi="ar"/>
        </w:rPr>
        <w:t>抛光机旋转工作时在抛光盘上涂抛光膏</w:t>
      </w:r>
      <w:r>
        <w:rPr>
          <w:rFonts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bidi="ar"/>
        </w:rPr>
        <w:t>扣 1</w:t>
      </w:r>
      <w:r>
        <w:rPr>
          <w:rFonts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bidi="ar"/>
        </w:rPr>
        <w:t>分</w:t>
      </w:r>
      <w:r>
        <w:rPr>
          <w:rFonts w:ascii="仿宋" w:hAnsi="仿宋" w:eastAsia="仿宋" w:cs="仿宋"/>
          <w:color w:val="000000"/>
          <w:kern w:val="0"/>
          <w:sz w:val="24"/>
          <w:szCs w:val="24"/>
          <w:lang w:bidi="ar"/>
        </w:rPr>
        <w:t xml:space="preserve">) </w:t>
      </w:r>
    </w:p>
    <w:p>
      <w:pPr>
        <w:widowControl/>
        <w:numPr>
          <w:ilvl w:val="0"/>
          <w:numId w:val="1"/>
        </w:numPr>
        <w:jc w:val="left"/>
        <w:rPr>
          <w:rFonts w:hint="eastAsia" w:ascii="仿宋" w:hAnsi="仿宋" w:eastAsia="仿宋" w:cs="仿宋"/>
          <w:color w:val="000000"/>
          <w:kern w:val="0"/>
          <w:sz w:val="24"/>
          <w:szCs w:val="24"/>
          <w:lang w:bidi="ar"/>
        </w:rPr>
      </w:pPr>
      <w:r>
        <w:rPr>
          <w:rFonts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bidi="ar"/>
        </w:rPr>
        <w:t>抛光时样品飞出</w:t>
      </w:r>
      <w:r>
        <w:rPr>
          <w:rFonts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bidi="ar"/>
        </w:rPr>
        <w:t>扣 1</w:t>
      </w:r>
      <w:r>
        <w:rPr>
          <w:rFonts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bidi="ar"/>
        </w:rPr>
        <w:t>分，只扣一次</w:t>
      </w:r>
      <w:r>
        <w:rPr>
          <w:rFonts w:ascii="仿宋" w:hAnsi="仿宋" w:eastAsia="仿宋" w:cs="仿宋"/>
          <w:color w:val="000000"/>
          <w:kern w:val="0"/>
          <w:sz w:val="24"/>
          <w:szCs w:val="24"/>
          <w:lang w:bidi="ar"/>
        </w:rPr>
        <w:t xml:space="preserve">) </w:t>
      </w:r>
    </w:p>
    <w:p>
      <w:pPr>
        <w:widowControl/>
        <w:numPr>
          <w:ilvl w:val="0"/>
          <w:numId w:val="1"/>
        </w:numPr>
        <w:jc w:val="left"/>
        <w:rPr>
          <w:rFonts w:hint="eastAsia" w:ascii="仿宋" w:hAnsi="仿宋" w:eastAsia="仿宋" w:cs="仿宋"/>
          <w:color w:val="000000"/>
          <w:kern w:val="0"/>
          <w:sz w:val="24"/>
          <w:szCs w:val="24"/>
          <w:lang w:bidi="ar"/>
        </w:rPr>
      </w:pPr>
      <w:r>
        <w:rPr>
          <w:rFonts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bidi="ar"/>
        </w:rPr>
        <w:t>用完吹风机后未关电源</w:t>
      </w:r>
      <w:r>
        <w:rPr>
          <w:rFonts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bidi="ar"/>
        </w:rPr>
        <w:t xml:space="preserve">扣 </w:t>
      </w:r>
      <w:r>
        <w:rPr>
          <w:rFonts w:ascii="仿宋" w:hAnsi="仿宋" w:eastAsia="仿宋" w:cs="仿宋"/>
          <w:color w:val="000000"/>
          <w:kern w:val="0"/>
          <w:sz w:val="24"/>
          <w:szCs w:val="24"/>
          <w:lang w:bidi="ar"/>
        </w:rPr>
        <w:t xml:space="preserve">0.5 </w:t>
      </w:r>
      <w:r>
        <w:rPr>
          <w:rFonts w:hint="eastAsia" w:ascii="仿宋" w:hAnsi="仿宋" w:eastAsia="仿宋" w:cs="仿宋"/>
          <w:color w:val="000000"/>
          <w:kern w:val="0"/>
          <w:sz w:val="24"/>
          <w:szCs w:val="24"/>
          <w:lang w:bidi="ar"/>
        </w:rPr>
        <w:t>分</w:t>
      </w:r>
      <w:r>
        <w:rPr>
          <w:rFonts w:ascii="仿宋" w:hAnsi="仿宋" w:eastAsia="仿宋" w:cs="仿宋"/>
          <w:color w:val="000000"/>
          <w:kern w:val="0"/>
          <w:sz w:val="24"/>
          <w:szCs w:val="24"/>
          <w:lang w:bidi="ar"/>
        </w:rPr>
        <w:t xml:space="preserve">) </w:t>
      </w:r>
    </w:p>
    <w:p>
      <w:pPr>
        <w:widowControl/>
        <w:jc w:val="left"/>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 xml:space="preserve">三、其 他 </w:t>
      </w:r>
    </w:p>
    <w:p>
      <w:pPr>
        <w:widowControl/>
        <w:numPr>
          <w:ilvl w:val="0"/>
          <w:numId w:val="1"/>
        </w:numPr>
        <w:jc w:val="left"/>
        <w:rPr>
          <w:rFonts w:ascii="仿宋" w:hAnsi="仿宋" w:eastAsia="仿宋" w:cs="仿宋"/>
          <w:color w:val="000000"/>
          <w:kern w:val="0"/>
          <w:sz w:val="24"/>
          <w:szCs w:val="24"/>
          <w:lang w:bidi="ar"/>
        </w:rPr>
      </w:pPr>
      <w:r>
        <w:rPr>
          <w:rFonts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bidi="ar"/>
        </w:rPr>
        <w:t>占用他人工位</w:t>
      </w:r>
      <w:r>
        <w:rPr>
          <w:rFonts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bidi="ar"/>
        </w:rPr>
        <w:t xml:space="preserve">扣 </w:t>
      </w:r>
      <w:r>
        <w:rPr>
          <w:rFonts w:ascii="仿宋" w:hAnsi="仿宋" w:eastAsia="仿宋" w:cs="仿宋"/>
          <w:color w:val="000000"/>
          <w:kern w:val="0"/>
          <w:sz w:val="24"/>
          <w:szCs w:val="24"/>
          <w:lang w:bidi="ar"/>
        </w:rPr>
        <w:t xml:space="preserve">1 </w:t>
      </w:r>
      <w:r>
        <w:rPr>
          <w:rFonts w:hint="eastAsia" w:ascii="仿宋" w:hAnsi="仿宋" w:eastAsia="仿宋" w:cs="仿宋"/>
          <w:color w:val="000000"/>
          <w:kern w:val="0"/>
          <w:sz w:val="24"/>
          <w:szCs w:val="24"/>
          <w:lang w:bidi="ar"/>
        </w:rPr>
        <w:t>分</w:t>
      </w:r>
      <w:r>
        <w:rPr>
          <w:rFonts w:ascii="仿宋" w:hAnsi="仿宋" w:eastAsia="仿宋" w:cs="仿宋"/>
          <w:color w:val="000000"/>
          <w:kern w:val="0"/>
          <w:sz w:val="24"/>
          <w:szCs w:val="24"/>
          <w:lang w:bidi="ar"/>
        </w:rPr>
        <w:t xml:space="preserve">) </w:t>
      </w:r>
    </w:p>
    <w:p>
      <w:pPr>
        <w:widowControl/>
        <w:numPr>
          <w:ilvl w:val="0"/>
          <w:numId w:val="1"/>
        </w:numPr>
        <w:jc w:val="left"/>
        <w:rPr>
          <w:rFonts w:ascii="仿宋" w:hAnsi="仿宋" w:eastAsia="仿宋" w:cs="仿宋"/>
          <w:color w:val="000000"/>
          <w:kern w:val="0"/>
          <w:sz w:val="24"/>
          <w:szCs w:val="24"/>
          <w:lang w:bidi="ar"/>
        </w:rPr>
      </w:pPr>
      <w:r>
        <w:rPr>
          <w:rFonts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bidi="ar"/>
        </w:rPr>
        <w:t>在赛场内有严重影响其他选手正常操作、正常运动的行为</w:t>
      </w:r>
      <w:r>
        <w:rPr>
          <w:rFonts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bidi="ar"/>
        </w:rPr>
        <w:t xml:space="preserve">视情节严重程度扣 </w:t>
      </w:r>
      <w:r>
        <w:rPr>
          <w:rFonts w:ascii="仿宋" w:hAnsi="仿宋" w:eastAsia="仿宋" w:cs="仿宋"/>
          <w:color w:val="000000"/>
          <w:kern w:val="0"/>
          <w:sz w:val="24"/>
          <w:szCs w:val="24"/>
          <w:lang w:bidi="ar"/>
        </w:rPr>
        <w:t xml:space="preserve">0.5 </w:t>
      </w:r>
      <w:r>
        <w:rPr>
          <w:rFonts w:hint="eastAsia" w:ascii="仿宋" w:hAnsi="仿宋" w:eastAsia="仿宋" w:cs="仿宋"/>
          <w:color w:val="000000"/>
          <w:kern w:val="0"/>
          <w:sz w:val="24"/>
          <w:szCs w:val="24"/>
          <w:lang w:bidi="ar"/>
        </w:rPr>
        <w:t xml:space="preserve">分或 </w:t>
      </w:r>
      <w:r>
        <w:rPr>
          <w:rFonts w:ascii="仿宋" w:hAnsi="仿宋" w:eastAsia="仿宋" w:cs="仿宋"/>
          <w:color w:val="000000"/>
          <w:kern w:val="0"/>
          <w:sz w:val="24"/>
          <w:szCs w:val="24"/>
          <w:lang w:bidi="ar"/>
        </w:rPr>
        <w:t xml:space="preserve">1 </w:t>
      </w:r>
      <w:r>
        <w:rPr>
          <w:rFonts w:hint="eastAsia" w:ascii="仿宋" w:hAnsi="仿宋" w:eastAsia="仿宋" w:cs="仿宋"/>
          <w:color w:val="000000"/>
          <w:kern w:val="0"/>
          <w:sz w:val="24"/>
          <w:szCs w:val="24"/>
          <w:lang w:bidi="ar"/>
        </w:rPr>
        <w:t>分</w:t>
      </w:r>
      <w:r>
        <w:rPr>
          <w:rFonts w:ascii="仿宋" w:hAnsi="仿宋" w:eastAsia="仿宋" w:cs="仿宋"/>
          <w:color w:val="000000"/>
          <w:kern w:val="0"/>
          <w:sz w:val="24"/>
          <w:szCs w:val="24"/>
          <w:lang w:bidi="ar"/>
        </w:rPr>
        <w:t xml:space="preserve">) </w:t>
      </w:r>
    </w:p>
    <w:p>
      <w:pPr>
        <w:widowControl/>
        <w:numPr>
          <w:ilvl w:val="0"/>
          <w:numId w:val="1"/>
        </w:numPr>
        <w:jc w:val="left"/>
        <w:rPr>
          <w:rFonts w:ascii="仿宋" w:hAnsi="仿宋" w:eastAsia="仿宋" w:cs="仿宋"/>
          <w:color w:val="000000"/>
          <w:kern w:val="0"/>
          <w:sz w:val="24"/>
          <w:szCs w:val="24"/>
          <w:lang w:bidi="ar"/>
        </w:rPr>
      </w:pPr>
      <w:r>
        <w:rPr>
          <w:rFonts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bidi="ar"/>
        </w:rPr>
        <w:t>比赛结束时尚未完成工位复原</w:t>
      </w:r>
      <w:r>
        <w:rPr>
          <w:rFonts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bidi="ar"/>
        </w:rPr>
        <w:t>包括未取出砂纸、抛光布；工位未整理等</w:t>
      </w:r>
      <w:r>
        <w:rPr>
          <w:rFonts w:ascii="仿宋" w:hAnsi="仿宋" w:eastAsia="仿宋" w:cs="仿宋"/>
          <w:color w:val="000000"/>
          <w:kern w:val="0"/>
          <w:sz w:val="24"/>
          <w:szCs w:val="24"/>
          <w:lang w:bidi="ar"/>
        </w:rPr>
        <w:t>) (</w:t>
      </w:r>
      <w:r>
        <w:rPr>
          <w:rFonts w:hint="eastAsia" w:ascii="仿宋" w:hAnsi="仿宋" w:eastAsia="仿宋" w:cs="仿宋"/>
          <w:color w:val="000000"/>
          <w:kern w:val="0"/>
          <w:sz w:val="24"/>
          <w:szCs w:val="24"/>
          <w:lang w:bidi="ar"/>
        </w:rPr>
        <w:t xml:space="preserve">视情节严重程度扣 </w:t>
      </w:r>
      <w:r>
        <w:rPr>
          <w:rFonts w:ascii="仿宋" w:hAnsi="仿宋" w:eastAsia="仿宋" w:cs="仿宋"/>
          <w:color w:val="000000"/>
          <w:kern w:val="0"/>
          <w:sz w:val="24"/>
          <w:szCs w:val="24"/>
          <w:lang w:bidi="ar"/>
        </w:rPr>
        <w:t xml:space="preserve">0.5 </w:t>
      </w:r>
      <w:r>
        <w:rPr>
          <w:rFonts w:hint="eastAsia" w:ascii="仿宋" w:hAnsi="仿宋" w:eastAsia="仿宋" w:cs="仿宋"/>
          <w:color w:val="000000"/>
          <w:kern w:val="0"/>
          <w:sz w:val="24"/>
          <w:szCs w:val="24"/>
          <w:lang w:bidi="ar"/>
        </w:rPr>
        <w:t xml:space="preserve">分或 </w:t>
      </w:r>
      <w:r>
        <w:rPr>
          <w:rFonts w:ascii="仿宋" w:hAnsi="仿宋" w:eastAsia="仿宋" w:cs="仿宋"/>
          <w:color w:val="000000"/>
          <w:kern w:val="0"/>
          <w:sz w:val="24"/>
          <w:szCs w:val="24"/>
          <w:lang w:bidi="ar"/>
        </w:rPr>
        <w:t xml:space="preserve">1 </w:t>
      </w:r>
      <w:r>
        <w:rPr>
          <w:rFonts w:hint="eastAsia" w:ascii="仿宋" w:hAnsi="仿宋" w:eastAsia="仿宋" w:cs="仿宋"/>
          <w:color w:val="000000"/>
          <w:kern w:val="0"/>
          <w:sz w:val="24"/>
          <w:szCs w:val="24"/>
          <w:lang w:bidi="ar"/>
        </w:rPr>
        <w:t>分</w:t>
      </w:r>
      <w:r>
        <w:rPr>
          <w:rFonts w:ascii="仿宋" w:hAnsi="仿宋" w:eastAsia="仿宋" w:cs="仿宋"/>
          <w:color w:val="000000"/>
          <w:kern w:val="0"/>
          <w:sz w:val="24"/>
          <w:szCs w:val="24"/>
          <w:lang w:bidi="ar"/>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39231"/>
    <w:multiLevelType w:val="singleLevel"/>
    <w:tmpl w:val="14239231"/>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1NGE5YzNiMWYwODRlMTkwYTJiODQ3ZDNiZGM1ZTMifQ=="/>
  </w:docVars>
  <w:rsids>
    <w:rsidRoot w:val="323C2C0C"/>
    <w:rsid w:val="0F35009F"/>
    <w:rsid w:val="10C13599"/>
    <w:rsid w:val="19B55D68"/>
    <w:rsid w:val="1C032003"/>
    <w:rsid w:val="30CA74C5"/>
    <w:rsid w:val="323C2C0C"/>
    <w:rsid w:val="3DE20540"/>
    <w:rsid w:val="453B0831"/>
    <w:rsid w:val="46F726EA"/>
    <w:rsid w:val="47C31360"/>
    <w:rsid w:val="50CE4C61"/>
    <w:rsid w:val="5EE832F7"/>
    <w:rsid w:val="698533BB"/>
    <w:rsid w:val="6D884FC1"/>
    <w:rsid w:val="75C06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480" w:lineRule="exact"/>
      <w:ind w:firstLine="0" w:firstLineChars="0"/>
      <w:jc w:val="left"/>
      <w:outlineLvl w:val="0"/>
    </w:pPr>
    <w:rPr>
      <w:b/>
      <w:kern w:val="44"/>
      <w:sz w:val="28"/>
    </w:rPr>
  </w:style>
  <w:style w:type="paragraph" w:styleId="3">
    <w:name w:val="heading 2"/>
    <w:basedOn w:val="1"/>
    <w:next w:val="1"/>
    <w:autoRedefine/>
    <w:semiHidden/>
    <w:unhideWhenUsed/>
    <w:qFormat/>
    <w:uiPriority w:val="0"/>
    <w:pPr>
      <w:keepNext/>
      <w:keepLines/>
      <w:spacing w:beforeLines="0" w:beforeAutospacing="0" w:afterLines="0" w:afterAutospacing="0" w:line="360" w:lineRule="auto"/>
      <w:jc w:val="left"/>
      <w:outlineLvl w:val="1"/>
    </w:pPr>
    <w:rPr>
      <w:rFonts w:ascii="Arial" w:hAnsi="Arial" w:eastAsia="宋体" w:cs="Times New Roman"/>
      <w:b/>
      <w:sz w:val="28"/>
      <w:szCs w:val="22"/>
    </w:rPr>
  </w:style>
  <w:style w:type="paragraph" w:styleId="4">
    <w:name w:val="heading 3"/>
    <w:basedOn w:val="1"/>
    <w:next w:val="1"/>
    <w:autoRedefine/>
    <w:semiHidden/>
    <w:unhideWhenUsed/>
    <w:qFormat/>
    <w:uiPriority w:val="0"/>
    <w:pPr>
      <w:keepNext/>
      <w:keepLines/>
      <w:spacing w:beforeLines="0" w:beforeAutospacing="0" w:afterLines="0" w:afterAutospacing="0" w:line="600" w:lineRule="exact"/>
      <w:ind w:firstLine="0" w:firstLineChars="0"/>
      <w:outlineLvl w:val="2"/>
    </w:pPr>
    <w:rPr>
      <w:b/>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0" w:firstLineChars="0"/>
      <w:jc w:val="both"/>
      <w:outlineLvl w:val="9"/>
    </w:pPr>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2024-04-10T02:58:00Z</dcterms:created>
  <dc:creator>苗小</dc:creator>
  <cp:lastModifiedBy>苗小</cp:lastModifiedBy>
  <dcterms:modified xsi:type="dcterms:W3CDTF">2024-04-10T02:58:26Z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A8710411EF914D8D8C4B997BF87AE3AB_11</vt:lpwstr>
  </property>
</Properties>
</file>