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7EF" w:rsidRDefault="003A5710">
      <w:pPr>
        <w:widowControl/>
        <w:shd w:val="clear" w:color="auto" w:fill="FFFFFF"/>
        <w:adjustRightInd w:val="0"/>
        <w:snapToGrid w:val="0"/>
        <w:spacing w:line="360" w:lineRule="auto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</w:t>
      </w: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：</w:t>
      </w:r>
    </w:p>
    <w:p w:rsidR="00FD07EF" w:rsidRDefault="00FD07EF">
      <w:pPr>
        <w:adjustRightInd w:val="0"/>
        <w:snapToGrid w:val="0"/>
        <w:spacing w:line="360" w:lineRule="auto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FD07EF" w:rsidRDefault="003A5710">
      <w:pPr>
        <w:adjustRightInd w:val="0"/>
        <w:snapToGrid w:val="0"/>
        <w:spacing w:line="360" w:lineRule="auto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上海市“三全育人”共享基地建设指南</w:t>
      </w:r>
    </w:p>
    <w:p w:rsidR="00FD07EF" w:rsidRDefault="00FD07EF">
      <w:pPr>
        <w:adjustRightInd w:val="0"/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 w:rsidR="00FD07EF" w:rsidRDefault="003A5710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为贯彻落实习近平总书记关于教育的重要论述，贯彻全国和上海教育大会、学校思想政治理论课座谈会精神，贯彻落实中央和上海相关文件精神，推进上海作为全国高校“三全育人”综合改革省级试点区建设，深入推进立德树人、培育担当民族复兴大任的时代新人，巩</w:t>
      </w:r>
      <w:r>
        <w:rPr>
          <w:rFonts w:ascii="仿宋_GB2312" w:eastAsia="仿宋_GB2312" w:hint="eastAsia"/>
          <w:sz w:val="30"/>
          <w:szCs w:val="30"/>
        </w:rPr>
        <w:t>固本市高校思想政治工作特色优势、补齐短板不足，现面向全市高校遴选建设一批市级“三全育人”共享基地。相关建设内容和要求如下，供高校申报参考。</w:t>
      </w:r>
    </w:p>
    <w:p w:rsidR="00FD07EF" w:rsidRDefault="003A5710">
      <w:pPr>
        <w:pStyle w:val="ac"/>
        <w:adjustRightInd w:val="0"/>
        <w:snapToGrid w:val="0"/>
        <w:spacing w:line="360" w:lineRule="auto"/>
        <w:ind w:firstLine="601"/>
        <w:rPr>
          <w:rFonts w:ascii="仿宋_GB2312" w:eastAsia="仿宋_GB2312"/>
          <w:sz w:val="30"/>
          <w:szCs w:val="30"/>
        </w:rPr>
      </w:pPr>
      <w:r>
        <w:rPr>
          <w:rFonts w:ascii="华文中宋" w:eastAsia="华文中宋" w:hAnsi="华文中宋" w:hint="eastAsia"/>
          <w:b/>
          <w:sz w:val="30"/>
          <w:szCs w:val="30"/>
        </w:rPr>
        <w:t>1.</w:t>
      </w:r>
      <w:r>
        <w:rPr>
          <w:rFonts w:ascii="华文中宋" w:eastAsia="华文中宋" w:hAnsi="华文中宋" w:hint="eastAsia"/>
          <w:b/>
          <w:sz w:val="30"/>
          <w:szCs w:val="30"/>
        </w:rPr>
        <w:t>思想政治理论课教学资源建设基地</w:t>
      </w:r>
      <w:r>
        <w:rPr>
          <w:rFonts w:ascii="华文中宋" w:eastAsia="华文中宋" w:hAnsi="华文中宋" w:hint="eastAsia"/>
          <w:b/>
          <w:sz w:val="30"/>
          <w:szCs w:val="30"/>
        </w:rPr>
        <w:t>。</w:t>
      </w:r>
      <w:r>
        <w:rPr>
          <w:rFonts w:ascii="仿宋_GB2312" w:eastAsia="仿宋_GB2312" w:hint="eastAsia"/>
          <w:sz w:val="30"/>
          <w:szCs w:val="30"/>
        </w:rPr>
        <w:t>针对高校和中小学思想政治理论课教学，分学科建立课程教学素材资源库，包括每门课教材知识点、政策文件、国内外文献、案例、图片、音视频、数据、故事资源等；制作每门课标准课件和组合式课件；整理汇总国内大中小学思想政治理论课教学优秀思路、教法、课件等，使之成为全市大中小学思想政治理论课教学的“中央厨房”，为教育教学提供支撑。围绕大中小学核心价值观教育主题，制作主题鲜明、画面生动、便于传播的微视频和公益广告，推动全市学校核心价值观教育更好开展。</w:t>
      </w:r>
    </w:p>
    <w:p w:rsidR="00FD07EF" w:rsidRDefault="003A5710">
      <w:pPr>
        <w:pStyle w:val="ac"/>
        <w:adjustRightInd w:val="0"/>
        <w:snapToGrid w:val="0"/>
        <w:spacing w:line="360" w:lineRule="auto"/>
        <w:ind w:firstLine="601"/>
        <w:rPr>
          <w:rFonts w:ascii="仿宋_GB2312" w:eastAsia="仿宋_GB2312"/>
          <w:sz w:val="30"/>
          <w:szCs w:val="30"/>
        </w:rPr>
      </w:pPr>
      <w:r>
        <w:rPr>
          <w:rFonts w:ascii="华文中宋" w:eastAsia="华文中宋" w:hAnsi="华文中宋" w:hint="eastAsia"/>
          <w:b/>
          <w:sz w:val="30"/>
          <w:szCs w:val="30"/>
        </w:rPr>
        <w:t>2.</w:t>
      </w:r>
      <w:r>
        <w:rPr>
          <w:rFonts w:ascii="华文中宋" w:eastAsia="华文中宋" w:hAnsi="华文中宋" w:hint="eastAsia"/>
          <w:b/>
          <w:sz w:val="30"/>
          <w:szCs w:val="30"/>
        </w:rPr>
        <w:t>高校“课程思政”研究培训基地</w:t>
      </w:r>
      <w:r>
        <w:rPr>
          <w:rFonts w:ascii="华文中宋" w:eastAsia="华文中宋" w:hAnsi="华文中宋" w:hint="eastAsia"/>
          <w:b/>
          <w:sz w:val="30"/>
          <w:szCs w:val="30"/>
        </w:rPr>
        <w:t>。</w:t>
      </w:r>
      <w:r>
        <w:rPr>
          <w:rFonts w:ascii="仿宋_GB2312" w:eastAsia="仿宋_GB2312" w:hint="eastAsia"/>
          <w:sz w:val="30"/>
          <w:szCs w:val="30"/>
        </w:rPr>
        <w:t>围绕调动所有课程、所有教师都积极承担起教</w:t>
      </w:r>
      <w:r>
        <w:rPr>
          <w:rFonts w:ascii="仿宋_GB2312" w:eastAsia="仿宋_GB2312" w:hint="eastAsia"/>
          <w:sz w:val="30"/>
          <w:szCs w:val="30"/>
        </w:rPr>
        <w:t>书育人使命，推进高校“课程思政”改革，制定相关文件、标准、流程，推进高校“课程思政”规范化开展；</w:t>
      </w:r>
      <w:r>
        <w:rPr>
          <w:rFonts w:ascii="仿宋_GB2312" w:eastAsia="仿宋_GB2312" w:hint="eastAsia"/>
          <w:sz w:val="30"/>
          <w:szCs w:val="30"/>
        </w:rPr>
        <w:lastRenderedPageBreak/>
        <w:t>开展教师育德意识和育德能力培养，开展专业课教师“课程思政”教法技能培训；推进高校“课程思政”精品课程建设，汇编高校“中国系列”课程和“课程思政”教育教学成果，展示上海课程思想政治教育改革创新成效等。</w:t>
      </w:r>
    </w:p>
    <w:p w:rsidR="00FD07EF" w:rsidRDefault="003A5710">
      <w:pPr>
        <w:pStyle w:val="ac"/>
        <w:adjustRightInd w:val="0"/>
        <w:snapToGrid w:val="0"/>
        <w:spacing w:line="360" w:lineRule="auto"/>
        <w:ind w:firstLine="601"/>
        <w:rPr>
          <w:rFonts w:ascii="仿宋_GB2312" w:eastAsia="仿宋_GB2312"/>
          <w:sz w:val="30"/>
          <w:szCs w:val="30"/>
        </w:rPr>
      </w:pPr>
      <w:r>
        <w:rPr>
          <w:rFonts w:ascii="华文中宋" w:eastAsia="华文中宋" w:hAnsi="华文中宋" w:hint="eastAsia"/>
          <w:b/>
          <w:sz w:val="30"/>
          <w:szCs w:val="30"/>
        </w:rPr>
        <w:t>3.</w:t>
      </w:r>
      <w:r>
        <w:rPr>
          <w:rFonts w:ascii="华文中宋" w:eastAsia="华文中宋" w:hAnsi="华文中宋" w:hint="eastAsia"/>
          <w:b/>
          <w:sz w:val="30"/>
          <w:szCs w:val="30"/>
        </w:rPr>
        <w:t>大中小学思政课一体化建设研究基地</w:t>
      </w:r>
      <w:r>
        <w:rPr>
          <w:rFonts w:ascii="华文中宋" w:eastAsia="华文中宋" w:hAnsi="华文中宋" w:hint="eastAsia"/>
          <w:b/>
          <w:sz w:val="30"/>
          <w:szCs w:val="30"/>
        </w:rPr>
        <w:t>。</w:t>
      </w:r>
      <w:r>
        <w:rPr>
          <w:rFonts w:ascii="仿宋_GB2312" w:eastAsia="仿宋_GB2312" w:hint="eastAsia"/>
          <w:sz w:val="30"/>
          <w:szCs w:val="30"/>
        </w:rPr>
        <w:t>推动高校与区教育局、中小学联动共建，研究如何推进大中小思政课一体化建设，形成上海模式和上海经验。探索推进教学内容、教案教材、教学方法、教学载体等创新，开展教师培训，定期举行大中小</w:t>
      </w:r>
      <w:r>
        <w:rPr>
          <w:rFonts w:ascii="仿宋_GB2312" w:eastAsia="仿宋_GB2312" w:hint="eastAsia"/>
          <w:sz w:val="30"/>
          <w:szCs w:val="30"/>
        </w:rPr>
        <w:t>学思政课一体化备课等。</w:t>
      </w:r>
    </w:p>
    <w:p w:rsidR="00FD07EF" w:rsidRDefault="003A5710">
      <w:pPr>
        <w:pStyle w:val="ac"/>
        <w:adjustRightInd w:val="0"/>
        <w:snapToGrid w:val="0"/>
        <w:spacing w:line="360" w:lineRule="auto"/>
        <w:ind w:firstLine="601"/>
        <w:rPr>
          <w:rFonts w:ascii="楷体" w:eastAsia="楷体" w:hAnsi="楷体"/>
          <w:b/>
          <w:sz w:val="30"/>
          <w:szCs w:val="30"/>
        </w:rPr>
      </w:pPr>
      <w:r>
        <w:rPr>
          <w:rFonts w:ascii="华文中宋" w:eastAsia="华文中宋" w:hAnsi="华文中宋" w:hint="eastAsia"/>
          <w:b/>
          <w:sz w:val="30"/>
          <w:szCs w:val="30"/>
        </w:rPr>
        <w:t>4.</w:t>
      </w:r>
      <w:r>
        <w:rPr>
          <w:rFonts w:ascii="华文中宋" w:eastAsia="华文中宋" w:hAnsi="华文中宋" w:hint="eastAsia"/>
          <w:b/>
          <w:sz w:val="30"/>
          <w:szCs w:val="30"/>
        </w:rPr>
        <w:t>哲学社会科学建设管理研究基地</w:t>
      </w:r>
      <w:r>
        <w:rPr>
          <w:rFonts w:ascii="华文中宋" w:eastAsia="华文中宋" w:hAnsi="华文中宋" w:hint="eastAsia"/>
          <w:b/>
          <w:sz w:val="30"/>
          <w:szCs w:val="30"/>
        </w:rPr>
        <w:t>。</w:t>
      </w:r>
      <w:r>
        <w:rPr>
          <w:rFonts w:ascii="仿宋_GB2312" w:eastAsia="仿宋_GB2312" w:hint="eastAsia"/>
          <w:sz w:val="30"/>
          <w:szCs w:val="30"/>
        </w:rPr>
        <w:t>围绕推进本市高校哲学社会科学建设，聚焦师资队伍管理、科研成果管理、教育部和本市哲社科研项目申报、哲学社会科学研究基地管理等，开发全市高校哲学社会科学管理信息系统，开展管理人员培训；定期分析本市高校哲社学科建设成效与不足，提交年度发展报告；开发“上海高校哲学社会科学管理信息系统</w:t>
      </w:r>
      <w:bookmarkStart w:id="0" w:name="_GoBack"/>
      <w:bookmarkEnd w:id="0"/>
      <w:r>
        <w:rPr>
          <w:rFonts w:ascii="仿宋_GB2312" w:eastAsia="仿宋_GB2312" w:hint="eastAsia"/>
          <w:sz w:val="30"/>
          <w:szCs w:val="30"/>
        </w:rPr>
        <w:t>”</w:t>
      </w:r>
      <w:r>
        <w:rPr>
          <w:rFonts w:ascii="仿宋_GB2312" w:eastAsia="仿宋_GB2312" w:hint="eastAsia"/>
          <w:sz w:val="30"/>
          <w:szCs w:val="30"/>
        </w:rPr>
        <w:t>，汇总本市高校哲社建设成果，展示本市高校哲社大师风采，通过有形方式展示高校哲社学科建设成效等。</w:t>
      </w:r>
    </w:p>
    <w:p w:rsidR="00FD07EF" w:rsidRDefault="003A5710">
      <w:pPr>
        <w:pStyle w:val="ac"/>
        <w:adjustRightInd w:val="0"/>
        <w:snapToGrid w:val="0"/>
        <w:spacing w:line="360" w:lineRule="auto"/>
        <w:ind w:firstLine="601"/>
        <w:rPr>
          <w:rFonts w:ascii="楷体" w:eastAsia="楷体" w:hAnsi="楷体"/>
          <w:b/>
          <w:sz w:val="30"/>
          <w:szCs w:val="30"/>
        </w:rPr>
      </w:pPr>
      <w:r>
        <w:rPr>
          <w:rFonts w:ascii="华文中宋" w:eastAsia="华文中宋" w:hAnsi="华文中宋" w:hint="eastAsia"/>
          <w:b/>
          <w:sz w:val="30"/>
          <w:szCs w:val="30"/>
        </w:rPr>
        <w:t>5.</w:t>
      </w:r>
      <w:r>
        <w:rPr>
          <w:rFonts w:ascii="华文中宋" w:eastAsia="华文中宋" w:hAnsi="华文中宋" w:hint="eastAsia"/>
          <w:b/>
          <w:sz w:val="30"/>
          <w:szCs w:val="30"/>
        </w:rPr>
        <w:t>文化育人研究与宣传展示基地</w:t>
      </w:r>
      <w:r>
        <w:rPr>
          <w:rFonts w:ascii="华文中宋" w:eastAsia="华文中宋" w:hAnsi="华文中宋" w:hint="eastAsia"/>
          <w:b/>
          <w:sz w:val="30"/>
          <w:szCs w:val="30"/>
        </w:rPr>
        <w:t>。</w:t>
      </w:r>
      <w:r>
        <w:rPr>
          <w:rFonts w:ascii="仿宋_GB2312" w:eastAsia="仿宋_GB2312" w:hint="eastAsia"/>
          <w:sz w:val="30"/>
          <w:szCs w:val="30"/>
        </w:rPr>
        <w:t>围绕高校文化育人，推进高校服务上海文化品牌战略，</w:t>
      </w:r>
      <w:r>
        <w:rPr>
          <w:rFonts w:ascii="仿宋_GB2312" w:eastAsia="仿宋_GB2312" w:hint="eastAsia"/>
          <w:sz w:val="30"/>
          <w:szCs w:val="30"/>
        </w:rPr>
        <w:t>聚焦红色文化、海派文化、江南文化</w:t>
      </w:r>
      <w:r>
        <w:rPr>
          <w:rFonts w:ascii="仿宋_GB2312" w:eastAsia="仿宋_GB2312" w:hint="eastAsia"/>
          <w:sz w:val="30"/>
          <w:szCs w:val="30"/>
        </w:rPr>
        <w:t>等</w:t>
      </w:r>
      <w:r>
        <w:rPr>
          <w:rFonts w:ascii="仿宋_GB2312" w:eastAsia="仿宋_GB2312" w:hint="eastAsia"/>
          <w:sz w:val="30"/>
          <w:szCs w:val="30"/>
        </w:rPr>
        <w:t>开展研究；依托本市高校博物馆联盟等机制，推进举办全市高校文化育人活动；依托高校红色育人基地、校史校情教育载体、大学精神标识系统、精品文化活动、文创产品等进行文化育人；梳理汇总本市高校文化育人工作成效，通过多种方式进行展示。</w:t>
      </w:r>
    </w:p>
    <w:p w:rsidR="00FD07EF" w:rsidRDefault="003A5710">
      <w:pPr>
        <w:pStyle w:val="ac"/>
        <w:adjustRightInd w:val="0"/>
        <w:snapToGrid w:val="0"/>
        <w:spacing w:line="360" w:lineRule="auto"/>
        <w:ind w:firstLine="601"/>
        <w:rPr>
          <w:rFonts w:ascii="仿宋_GB2312" w:eastAsia="仿宋_GB2312"/>
          <w:sz w:val="30"/>
          <w:szCs w:val="30"/>
        </w:rPr>
      </w:pPr>
      <w:r>
        <w:rPr>
          <w:rFonts w:ascii="华文中宋" w:eastAsia="华文中宋" w:hAnsi="华文中宋" w:hint="eastAsia"/>
          <w:b/>
          <w:sz w:val="30"/>
          <w:szCs w:val="30"/>
        </w:rPr>
        <w:lastRenderedPageBreak/>
        <w:t>6.</w:t>
      </w:r>
      <w:r>
        <w:rPr>
          <w:rFonts w:ascii="华文中宋" w:eastAsia="华文中宋" w:hAnsi="华文中宋" w:hint="eastAsia"/>
          <w:b/>
          <w:sz w:val="30"/>
          <w:szCs w:val="30"/>
        </w:rPr>
        <w:t>网络育人研究培训基地</w:t>
      </w:r>
      <w:r>
        <w:rPr>
          <w:rFonts w:ascii="华文中宋" w:eastAsia="华文中宋" w:hAnsi="华文中宋" w:hint="eastAsia"/>
          <w:b/>
          <w:sz w:val="30"/>
          <w:szCs w:val="30"/>
        </w:rPr>
        <w:t>。</w:t>
      </w:r>
      <w:r>
        <w:rPr>
          <w:rFonts w:ascii="仿宋_GB2312" w:eastAsia="仿宋_GB2312" w:hint="eastAsia"/>
          <w:sz w:val="30"/>
          <w:szCs w:val="30"/>
        </w:rPr>
        <w:t>聚焦新形势下网络育人，推进高校“易班”分中心建设；研究开发新的网络育人载体；研究高校师生网络思想动态；举办网络育人研讨活动，承担全市高校网络辅导员、网络评论员、网络文化工作室等建设的指导培训任务等。</w:t>
      </w:r>
    </w:p>
    <w:p w:rsidR="00FD07EF" w:rsidRDefault="003A5710">
      <w:pPr>
        <w:pStyle w:val="ac"/>
        <w:adjustRightInd w:val="0"/>
        <w:snapToGrid w:val="0"/>
        <w:spacing w:line="360" w:lineRule="auto"/>
        <w:ind w:firstLine="601"/>
        <w:rPr>
          <w:rFonts w:ascii="仿宋_GB2312" w:eastAsia="仿宋_GB2312"/>
          <w:sz w:val="30"/>
          <w:szCs w:val="30"/>
        </w:rPr>
      </w:pPr>
      <w:r>
        <w:rPr>
          <w:rFonts w:ascii="华文中宋" w:eastAsia="华文中宋" w:hAnsi="华文中宋" w:hint="eastAsia"/>
          <w:b/>
          <w:sz w:val="30"/>
          <w:szCs w:val="30"/>
        </w:rPr>
        <w:t>7.</w:t>
      </w:r>
      <w:r>
        <w:rPr>
          <w:rFonts w:ascii="华文中宋" w:eastAsia="华文中宋" w:hAnsi="华文中宋" w:hint="eastAsia"/>
          <w:b/>
          <w:sz w:val="30"/>
          <w:szCs w:val="30"/>
        </w:rPr>
        <w:t>实践与劳动教育研究基地</w:t>
      </w:r>
      <w:r>
        <w:rPr>
          <w:rFonts w:ascii="华文中宋" w:eastAsia="华文中宋" w:hAnsi="华文中宋" w:hint="eastAsia"/>
          <w:b/>
          <w:sz w:val="30"/>
          <w:szCs w:val="30"/>
        </w:rPr>
        <w:t>。</w:t>
      </w:r>
      <w:r>
        <w:rPr>
          <w:rFonts w:ascii="仿宋_GB2312" w:eastAsia="仿宋_GB2312" w:hint="eastAsia"/>
          <w:sz w:val="30"/>
          <w:szCs w:val="30"/>
        </w:rPr>
        <w:t>围绕高校实践育人，结合新时代大中小学劳动教育，研究劳动教育的目标、内容、标准、机制、载体、工作队伍建设等问题；推动建立完善大中小学校外实践育人基地和劳动教育基地；举办全市性实践与劳动教育主题活动；梳理汇总本市高校实践育人和劳动教育成效，进行有效展示。</w:t>
      </w:r>
    </w:p>
    <w:p w:rsidR="00FD07EF" w:rsidRDefault="003A5710">
      <w:pPr>
        <w:pStyle w:val="ac"/>
        <w:adjustRightInd w:val="0"/>
        <w:snapToGrid w:val="0"/>
        <w:spacing w:line="360" w:lineRule="auto"/>
        <w:ind w:firstLine="601"/>
        <w:rPr>
          <w:rFonts w:ascii="仿宋_GB2312" w:eastAsia="仿宋_GB2312"/>
          <w:sz w:val="30"/>
          <w:szCs w:val="30"/>
        </w:rPr>
      </w:pPr>
      <w:r>
        <w:rPr>
          <w:rFonts w:ascii="华文中宋" w:eastAsia="华文中宋" w:hAnsi="华文中宋" w:hint="eastAsia"/>
          <w:b/>
          <w:sz w:val="30"/>
          <w:szCs w:val="30"/>
        </w:rPr>
        <w:t>8.</w:t>
      </w:r>
      <w:r>
        <w:rPr>
          <w:rFonts w:ascii="华文中宋" w:eastAsia="华文中宋" w:hAnsi="华文中宋" w:hint="eastAsia"/>
          <w:b/>
          <w:sz w:val="30"/>
          <w:szCs w:val="30"/>
        </w:rPr>
        <w:t>管理、服务、资助、组织育人研究培训基地</w:t>
      </w:r>
      <w:r>
        <w:rPr>
          <w:rFonts w:ascii="华文中宋" w:eastAsia="华文中宋" w:hAnsi="华文中宋" w:hint="eastAsia"/>
          <w:b/>
          <w:sz w:val="30"/>
          <w:szCs w:val="30"/>
        </w:rPr>
        <w:t>。</w:t>
      </w:r>
      <w:r>
        <w:rPr>
          <w:rFonts w:ascii="仿宋_GB2312" w:eastAsia="仿宋_GB2312" w:hint="eastAsia"/>
          <w:sz w:val="30"/>
          <w:szCs w:val="30"/>
        </w:rPr>
        <w:t>围绕高校管理、服务、资助、组织育人，研究育人内容、育人方式、育人途径、育人载体，推进高校相关育人政策、机制和活动创新。推动高校创建管理育人、服务育人、资助育人、组织育人品牌项目；推进高校加强行政管理队伍、后勤管理队伍</w:t>
      </w:r>
      <w:r>
        <w:rPr>
          <w:rFonts w:ascii="仿宋_GB2312" w:eastAsia="仿宋_GB2312" w:hint="eastAsia"/>
          <w:sz w:val="30"/>
          <w:szCs w:val="30"/>
        </w:rPr>
        <w:t>培训，开展“管理育人”“服务育人”示范岗评选，提升高校管理、服务、资助、组织育人成效等。</w:t>
      </w:r>
    </w:p>
    <w:p w:rsidR="00FD07EF" w:rsidRDefault="003A5710">
      <w:pPr>
        <w:pStyle w:val="ac"/>
        <w:tabs>
          <w:tab w:val="left" w:pos="1770"/>
        </w:tabs>
        <w:adjustRightInd w:val="0"/>
        <w:snapToGrid w:val="0"/>
        <w:spacing w:line="360" w:lineRule="auto"/>
        <w:ind w:firstLine="601"/>
        <w:rPr>
          <w:rFonts w:ascii="仿宋_GB2312" w:eastAsia="仿宋_GB2312"/>
          <w:sz w:val="30"/>
          <w:szCs w:val="30"/>
        </w:rPr>
      </w:pPr>
      <w:r>
        <w:rPr>
          <w:rFonts w:ascii="华文中宋" w:eastAsia="华文中宋" w:hAnsi="华文中宋" w:hint="eastAsia"/>
          <w:b/>
          <w:sz w:val="30"/>
          <w:szCs w:val="30"/>
        </w:rPr>
        <w:t>9.</w:t>
      </w:r>
      <w:r>
        <w:rPr>
          <w:rFonts w:ascii="华文中宋" w:eastAsia="华文中宋" w:hAnsi="华文中宋" w:hint="eastAsia"/>
          <w:b/>
          <w:sz w:val="30"/>
          <w:szCs w:val="30"/>
        </w:rPr>
        <w:t>教师思想政治工作研究培训基地</w:t>
      </w:r>
      <w:r>
        <w:rPr>
          <w:rFonts w:ascii="华文中宋" w:eastAsia="华文中宋" w:hAnsi="华文中宋" w:hint="eastAsia"/>
          <w:b/>
          <w:sz w:val="30"/>
          <w:szCs w:val="30"/>
        </w:rPr>
        <w:t>。</w:t>
      </w:r>
      <w:r>
        <w:rPr>
          <w:rFonts w:ascii="仿宋_GB2312" w:eastAsia="仿宋_GB2312" w:hint="eastAsia"/>
          <w:sz w:val="30"/>
          <w:szCs w:val="30"/>
        </w:rPr>
        <w:t>围绕新时代教师教育和师德师风建设要求，探索推进教师思想政治工作新思路、新方法、新做法，举办全市性教师教育活动，开始教师思想动态调研，参与制定相关政策文件，协助开展教师评优评先工作，举办相关培训活动等。</w:t>
      </w:r>
    </w:p>
    <w:p w:rsidR="00FD07EF" w:rsidRDefault="003A5710">
      <w:pPr>
        <w:pStyle w:val="ac"/>
        <w:adjustRightInd w:val="0"/>
        <w:snapToGrid w:val="0"/>
        <w:spacing w:line="360" w:lineRule="auto"/>
        <w:ind w:firstLine="601"/>
        <w:rPr>
          <w:rFonts w:ascii="仿宋_GB2312" w:eastAsia="仿宋_GB2312"/>
          <w:sz w:val="30"/>
          <w:szCs w:val="30"/>
        </w:rPr>
      </w:pPr>
      <w:r>
        <w:rPr>
          <w:rFonts w:ascii="华文中宋" w:eastAsia="华文中宋" w:hAnsi="华文中宋" w:hint="eastAsia"/>
          <w:b/>
          <w:sz w:val="30"/>
          <w:szCs w:val="30"/>
        </w:rPr>
        <w:t>10.</w:t>
      </w:r>
      <w:r>
        <w:rPr>
          <w:rFonts w:ascii="华文中宋" w:eastAsia="华文中宋" w:hAnsi="华文中宋" w:hint="eastAsia"/>
          <w:b/>
          <w:sz w:val="30"/>
          <w:szCs w:val="30"/>
        </w:rPr>
        <w:t>三全育人综合研究培训基地</w:t>
      </w:r>
      <w:r>
        <w:rPr>
          <w:rFonts w:ascii="华文中宋" w:eastAsia="华文中宋" w:hAnsi="华文中宋" w:hint="eastAsia"/>
          <w:b/>
          <w:sz w:val="30"/>
          <w:szCs w:val="30"/>
        </w:rPr>
        <w:t>。</w:t>
      </w:r>
      <w:r>
        <w:rPr>
          <w:rFonts w:ascii="仿宋_GB2312" w:eastAsia="仿宋_GB2312" w:hint="eastAsia"/>
          <w:sz w:val="30"/>
          <w:szCs w:val="30"/>
        </w:rPr>
        <w:t>聚焦构建“三圈三全十育人”体系，推进大中小德育一体化、校内外育人一体化、长三角</w:t>
      </w:r>
      <w:r>
        <w:rPr>
          <w:rFonts w:ascii="仿宋_GB2312" w:eastAsia="仿宋_GB2312" w:hint="eastAsia"/>
          <w:sz w:val="30"/>
          <w:szCs w:val="30"/>
        </w:rPr>
        <w:lastRenderedPageBreak/>
        <w:t>高校思政一体化建设。围绕大中小德育纵向联动，研究从育人目标、育人内容、育人课</w:t>
      </w:r>
      <w:r>
        <w:rPr>
          <w:rFonts w:ascii="仿宋_GB2312" w:eastAsia="仿宋_GB2312" w:hint="eastAsia"/>
          <w:sz w:val="30"/>
          <w:szCs w:val="30"/>
        </w:rPr>
        <w:t>程、育人平台、师资培养、资源共享等方面推进各学段德育工作纵向贯通；实施“开门办思政”，依托校际协同、区校协同、校社协同、家校协同，推进高校更好整合校内外资源育人，开发校外育人基地</w:t>
      </w:r>
      <w:r>
        <w:rPr>
          <w:rFonts w:ascii="仿宋_GB2312" w:eastAsia="仿宋_GB2312" w:hint="eastAsia"/>
          <w:sz w:val="30"/>
          <w:szCs w:val="30"/>
        </w:rPr>
        <w:t>APP</w:t>
      </w:r>
      <w:r>
        <w:rPr>
          <w:rFonts w:ascii="仿宋_GB2312" w:eastAsia="仿宋_GB2312" w:hint="eastAsia"/>
          <w:sz w:val="30"/>
          <w:szCs w:val="30"/>
        </w:rPr>
        <w:t>，形成校外育人版图，建设校外育人精品课程，举办校外育人基地教师培训交流，进行校外育人优秀项目评选；研究长三角高校思想政治工作协同创新的机制和载体，联合举办育人活动等。在两委处室指导下，梳理本市高校“三全育人”综合改革成果，通过出版系列书籍、制作宣传音视频等，进行有效宣传和展示。</w:t>
      </w:r>
    </w:p>
    <w:p w:rsidR="00FD07EF" w:rsidRDefault="003A5710">
      <w:pPr>
        <w:pStyle w:val="ac"/>
        <w:adjustRightInd w:val="0"/>
        <w:snapToGrid w:val="0"/>
        <w:spacing w:line="360" w:lineRule="auto"/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除参考上述选题外，高校、机构还可以根据实际情况，</w:t>
      </w:r>
      <w:r>
        <w:rPr>
          <w:rFonts w:ascii="仿宋_GB2312" w:eastAsia="仿宋_GB2312" w:hint="eastAsia"/>
          <w:sz w:val="30"/>
          <w:szCs w:val="30"/>
        </w:rPr>
        <w:t>申报建设其他与高校思想政治教育相关的共享基地。</w:t>
      </w:r>
    </w:p>
    <w:p w:rsidR="00FD07EF" w:rsidRPr="002F43D2" w:rsidRDefault="003A5710" w:rsidP="002F43D2">
      <w:pPr>
        <w:pStyle w:val="ac"/>
        <w:adjustRightInd w:val="0"/>
        <w:snapToGrid w:val="0"/>
        <w:spacing w:line="360" w:lineRule="auto"/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市级“三全育人”共享基地申报，需说明基地建设的基本思路、主要育人计划、基地建设计划、初步预算等，说明如何对其他学校开放共享、服务支撑全市高校思想政治工作。</w:t>
      </w:r>
    </w:p>
    <w:sectPr w:rsidR="00FD07EF" w:rsidRPr="002F43D2" w:rsidSect="00FD07E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710" w:rsidRDefault="003A5710" w:rsidP="00FD07EF">
      <w:r>
        <w:separator/>
      </w:r>
    </w:p>
  </w:endnote>
  <w:endnote w:type="continuationSeparator" w:id="0">
    <w:p w:rsidR="003A5710" w:rsidRDefault="003A5710" w:rsidP="00FD07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66759"/>
      <w:docPartObj>
        <w:docPartGallery w:val="Page Numbers (Bottom of Page)"/>
        <w:docPartUnique/>
      </w:docPartObj>
    </w:sdtPr>
    <w:sdtContent>
      <w:p w:rsidR="002F43D2" w:rsidRDefault="002F43D2">
        <w:pPr>
          <w:pStyle w:val="a5"/>
          <w:jc w:val="center"/>
        </w:pPr>
        <w:fldSimple w:instr=" PAGE   \* MERGEFORMAT ">
          <w:r w:rsidRPr="002F43D2">
            <w:rPr>
              <w:noProof/>
              <w:lang w:val="zh-CN"/>
            </w:rPr>
            <w:t>3</w:t>
          </w:r>
        </w:fldSimple>
      </w:p>
    </w:sdtContent>
  </w:sdt>
  <w:p w:rsidR="002F43D2" w:rsidRDefault="002F43D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710" w:rsidRDefault="003A5710" w:rsidP="00FD07EF">
      <w:r>
        <w:separator/>
      </w:r>
    </w:p>
  </w:footnote>
  <w:footnote w:type="continuationSeparator" w:id="0">
    <w:p w:rsidR="003A5710" w:rsidRDefault="003A5710" w:rsidP="00FD07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7AF3"/>
    <w:rsid w:val="00005E0A"/>
    <w:rsid w:val="000122B0"/>
    <w:rsid w:val="00016D35"/>
    <w:rsid w:val="00021F81"/>
    <w:rsid w:val="00033027"/>
    <w:rsid w:val="00036257"/>
    <w:rsid w:val="00043CA5"/>
    <w:rsid w:val="000514FF"/>
    <w:rsid w:val="0005417B"/>
    <w:rsid w:val="00070A5B"/>
    <w:rsid w:val="00074920"/>
    <w:rsid w:val="00074A5F"/>
    <w:rsid w:val="00075CF5"/>
    <w:rsid w:val="00085AB2"/>
    <w:rsid w:val="00085E24"/>
    <w:rsid w:val="00087AF3"/>
    <w:rsid w:val="00090059"/>
    <w:rsid w:val="000A7EFD"/>
    <w:rsid w:val="000B377B"/>
    <w:rsid w:val="000C2DCC"/>
    <w:rsid w:val="000C5E82"/>
    <w:rsid w:val="000C6850"/>
    <w:rsid w:val="000D5310"/>
    <w:rsid w:val="000E6709"/>
    <w:rsid w:val="000E7FAA"/>
    <w:rsid w:val="000F074D"/>
    <w:rsid w:val="001005A8"/>
    <w:rsid w:val="0010455E"/>
    <w:rsid w:val="00116349"/>
    <w:rsid w:val="001423E2"/>
    <w:rsid w:val="00145CEE"/>
    <w:rsid w:val="001516F0"/>
    <w:rsid w:val="00161887"/>
    <w:rsid w:val="00162101"/>
    <w:rsid w:val="00162638"/>
    <w:rsid w:val="00165D8B"/>
    <w:rsid w:val="00175332"/>
    <w:rsid w:val="00180F8C"/>
    <w:rsid w:val="00182AFA"/>
    <w:rsid w:val="001858BF"/>
    <w:rsid w:val="00193967"/>
    <w:rsid w:val="001A0CCF"/>
    <w:rsid w:val="001C2594"/>
    <w:rsid w:val="001D3359"/>
    <w:rsid w:val="001E67B6"/>
    <w:rsid w:val="0021410D"/>
    <w:rsid w:val="002268C7"/>
    <w:rsid w:val="00226ABC"/>
    <w:rsid w:val="00227927"/>
    <w:rsid w:val="00241427"/>
    <w:rsid w:val="0025135E"/>
    <w:rsid w:val="00251E11"/>
    <w:rsid w:val="00255308"/>
    <w:rsid w:val="0027374F"/>
    <w:rsid w:val="002772BC"/>
    <w:rsid w:val="002832E2"/>
    <w:rsid w:val="0028732B"/>
    <w:rsid w:val="002918B5"/>
    <w:rsid w:val="002A0403"/>
    <w:rsid w:val="002A1E85"/>
    <w:rsid w:val="002A697A"/>
    <w:rsid w:val="002B577D"/>
    <w:rsid w:val="002B646C"/>
    <w:rsid w:val="002D57B6"/>
    <w:rsid w:val="002E7503"/>
    <w:rsid w:val="002F43D2"/>
    <w:rsid w:val="00307C3C"/>
    <w:rsid w:val="003171E1"/>
    <w:rsid w:val="00322D66"/>
    <w:rsid w:val="00333C08"/>
    <w:rsid w:val="003415CA"/>
    <w:rsid w:val="00342077"/>
    <w:rsid w:val="0034539D"/>
    <w:rsid w:val="003541BD"/>
    <w:rsid w:val="003616EB"/>
    <w:rsid w:val="00365DAA"/>
    <w:rsid w:val="003730F8"/>
    <w:rsid w:val="00387F0E"/>
    <w:rsid w:val="00397942"/>
    <w:rsid w:val="003A5710"/>
    <w:rsid w:val="003C1A5D"/>
    <w:rsid w:val="003C61F1"/>
    <w:rsid w:val="003D0BCC"/>
    <w:rsid w:val="003E0163"/>
    <w:rsid w:val="003F0B08"/>
    <w:rsid w:val="003F7294"/>
    <w:rsid w:val="003F787B"/>
    <w:rsid w:val="004243D8"/>
    <w:rsid w:val="0044575A"/>
    <w:rsid w:val="00457C4C"/>
    <w:rsid w:val="00466446"/>
    <w:rsid w:val="004701F3"/>
    <w:rsid w:val="00470240"/>
    <w:rsid w:val="00475609"/>
    <w:rsid w:val="00477A17"/>
    <w:rsid w:val="00483AC2"/>
    <w:rsid w:val="00484175"/>
    <w:rsid w:val="00494EE5"/>
    <w:rsid w:val="00497407"/>
    <w:rsid w:val="004A159B"/>
    <w:rsid w:val="004C366A"/>
    <w:rsid w:val="004D26D7"/>
    <w:rsid w:val="004D54AD"/>
    <w:rsid w:val="004E0FFC"/>
    <w:rsid w:val="004E16C3"/>
    <w:rsid w:val="004E55B0"/>
    <w:rsid w:val="004F0D4E"/>
    <w:rsid w:val="00502505"/>
    <w:rsid w:val="00520DBC"/>
    <w:rsid w:val="00522D71"/>
    <w:rsid w:val="00530776"/>
    <w:rsid w:val="005318E1"/>
    <w:rsid w:val="00532DBB"/>
    <w:rsid w:val="00534565"/>
    <w:rsid w:val="00547B94"/>
    <w:rsid w:val="00550920"/>
    <w:rsid w:val="00560716"/>
    <w:rsid w:val="0056774F"/>
    <w:rsid w:val="00567AB4"/>
    <w:rsid w:val="0057610F"/>
    <w:rsid w:val="005772F4"/>
    <w:rsid w:val="005A15FD"/>
    <w:rsid w:val="005B4264"/>
    <w:rsid w:val="005B6EE3"/>
    <w:rsid w:val="005D2783"/>
    <w:rsid w:val="005D5D53"/>
    <w:rsid w:val="005F4EB2"/>
    <w:rsid w:val="006009D3"/>
    <w:rsid w:val="00603942"/>
    <w:rsid w:val="00604A68"/>
    <w:rsid w:val="00612B9F"/>
    <w:rsid w:val="00612F90"/>
    <w:rsid w:val="00616CF7"/>
    <w:rsid w:val="00617076"/>
    <w:rsid w:val="006310DB"/>
    <w:rsid w:val="00632565"/>
    <w:rsid w:val="0064102E"/>
    <w:rsid w:val="00642463"/>
    <w:rsid w:val="0064758F"/>
    <w:rsid w:val="00654EC3"/>
    <w:rsid w:val="0066709B"/>
    <w:rsid w:val="00667A65"/>
    <w:rsid w:val="00670947"/>
    <w:rsid w:val="00671787"/>
    <w:rsid w:val="00674FDE"/>
    <w:rsid w:val="0067723E"/>
    <w:rsid w:val="006874EE"/>
    <w:rsid w:val="00690AEF"/>
    <w:rsid w:val="006A1AD0"/>
    <w:rsid w:val="006B510D"/>
    <w:rsid w:val="006C0FC4"/>
    <w:rsid w:val="006E7369"/>
    <w:rsid w:val="0073286D"/>
    <w:rsid w:val="0073672E"/>
    <w:rsid w:val="0074778F"/>
    <w:rsid w:val="00762CC9"/>
    <w:rsid w:val="007755EE"/>
    <w:rsid w:val="007768F4"/>
    <w:rsid w:val="00793544"/>
    <w:rsid w:val="007A352F"/>
    <w:rsid w:val="007F32D3"/>
    <w:rsid w:val="008013C9"/>
    <w:rsid w:val="00812560"/>
    <w:rsid w:val="008210F8"/>
    <w:rsid w:val="00823E4A"/>
    <w:rsid w:val="008273F3"/>
    <w:rsid w:val="00831726"/>
    <w:rsid w:val="0083299F"/>
    <w:rsid w:val="00841B0A"/>
    <w:rsid w:val="00845C2D"/>
    <w:rsid w:val="00854119"/>
    <w:rsid w:val="00856616"/>
    <w:rsid w:val="008570D7"/>
    <w:rsid w:val="00882E8C"/>
    <w:rsid w:val="00883180"/>
    <w:rsid w:val="008954A7"/>
    <w:rsid w:val="008A2BB7"/>
    <w:rsid w:val="008B069A"/>
    <w:rsid w:val="008B0B64"/>
    <w:rsid w:val="008B14A9"/>
    <w:rsid w:val="008B48B8"/>
    <w:rsid w:val="008C1E8D"/>
    <w:rsid w:val="008C3325"/>
    <w:rsid w:val="008C611D"/>
    <w:rsid w:val="008E1D75"/>
    <w:rsid w:val="008F7D9F"/>
    <w:rsid w:val="0090235F"/>
    <w:rsid w:val="009066E5"/>
    <w:rsid w:val="00911117"/>
    <w:rsid w:val="00914941"/>
    <w:rsid w:val="009222A4"/>
    <w:rsid w:val="009237D4"/>
    <w:rsid w:val="00930CE9"/>
    <w:rsid w:val="00935341"/>
    <w:rsid w:val="00953E38"/>
    <w:rsid w:val="00962D9D"/>
    <w:rsid w:val="00963528"/>
    <w:rsid w:val="00964096"/>
    <w:rsid w:val="00975AAE"/>
    <w:rsid w:val="00976C1C"/>
    <w:rsid w:val="00981F72"/>
    <w:rsid w:val="00982F25"/>
    <w:rsid w:val="009B2464"/>
    <w:rsid w:val="009B4AEF"/>
    <w:rsid w:val="009D7FA6"/>
    <w:rsid w:val="009F2935"/>
    <w:rsid w:val="00A00732"/>
    <w:rsid w:val="00A03FCA"/>
    <w:rsid w:val="00A06D5A"/>
    <w:rsid w:val="00A11405"/>
    <w:rsid w:val="00A13A88"/>
    <w:rsid w:val="00A16F88"/>
    <w:rsid w:val="00A57CF5"/>
    <w:rsid w:val="00A66183"/>
    <w:rsid w:val="00A75AF7"/>
    <w:rsid w:val="00AA5B83"/>
    <w:rsid w:val="00AA5BFF"/>
    <w:rsid w:val="00AC34A4"/>
    <w:rsid w:val="00AD70BF"/>
    <w:rsid w:val="00AE0ED9"/>
    <w:rsid w:val="00AF7441"/>
    <w:rsid w:val="00B01FC0"/>
    <w:rsid w:val="00B0681B"/>
    <w:rsid w:val="00B4324E"/>
    <w:rsid w:val="00B448AA"/>
    <w:rsid w:val="00B578F9"/>
    <w:rsid w:val="00B74D64"/>
    <w:rsid w:val="00B846CD"/>
    <w:rsid w:val="00B878A3"/>
    <w:rsid w:val="00BA3BCA"/>
    <w:rsid w:val="00BA5142"/>
    <w:rsid w:val="00BA5DF1"/>
    <w:rsid w:val="00BA7377"/>
    <w:rsid w:val="00BB15B0"/>
    <w:rsid w:val="00BB3170"/>
    <w:rsid w:val="00BB55FF"/>
    <w:rsid w:val="00BF1E3C"/>
    <w:rsid w:val="00C268C2"/>
    <w:rsid w:val="00C3282B"/>
    <w:rsid w:val="00C333C5"/>
    <w:rsid w:val="00C36246"/>
    <w:rsid w:val="00C44372"/>
    <w:rsid w:val="00C51F13"/>
    <w:rsid w:val="00C57C3F"/>
    <w:rsid w:val="00C61CEA"/>
    <w:rsid w:val="00C72A99"/>
    <w:rsid w:val="00C8242B"/>
    <w:rsid w:val="00CA066F"/>
    <w:rsid w:val="00CA3EBC"/>
    <w:rsid w:val="00CA5DF8"/>
    <w:rsid w:val="00CB2182"/>
    <w:rsid w:val="00CB3A9A"/>
    <w:rsid w:val="00CC0A89"/>
    <w:rsid w:val="00CC674A"/>
    <w:rsid w:val="00CC7ACD"/>
    <w:rsid w:val="00CD5D2D"/>
    <w:rsid w:val="00CD734D"/>
    <w:rsid w:val="00CE1E6D"/>
    <w:rsid w:val="00CE7BE1"/>
    <w:rsid w:val="00D023CB"/>
    <w:rsid w:val="00D077C8"/>
    <w:rsid w:val="00D13836"/>
    <w:rsid w:val="00D25D85"/>
    <w:rsid w:val="00D505F0"/>
    <w:rsid w:val="00D543F5"/>
    <w:rsid w:val="00D657A9"/>
    <w:rsid w:val="00D67CF3"/>
    <w:rsid w:val="00D73080"/>
    <w:rsid w:val="00D77B25"/>
    <w:rsid w:val="00D83FF1"/>
    <w:rsid w:val="00D96958"/>
    <w:rsid w:val="00DB7E4A"/>
    <w:rsid w:val="00DC4870"/>
    <w:rsid w:val="00DC7698"/>
    <w:rsid w:val="00DD14C6"/>
    <w:rsid w:val="00DD178C"/>
    <w:rsid w:val="00DD547A"/>
    <w:rsid w:val="00DD6238"/>
    <w:rsid w:val="00DD7368"/>
    <w:rsid w:val="00DE7764"/>
    <w:rsid w:val="00E1267F"/>
    <w:rsid w:val="00E25AE8"/>
    <w:rsid w:val="00E26E61"/>
    <w:rsid w:val="00E348CA"/>
    <w:rsid w:val="00E37F9C"/>
    <w:rsid w:val="00E41EB3"/>
    <w:rsid w:val="00E512E1"/>
    <w:rsid w:val="00E73BEC"/>
    <w:rsid w:val="00E86636"/>
    <w:rsid w:val="00E9748E"/>
    <w:rsid w:val="00EB1411"/>
    <w:rsid w:val="00EB3498"/>
    <w:rsid w:val="00EC5610"/>
    <w:rsid w:val="00ED2E0F"/>
    <w:rsid w:val="00ED698E"/>
    <w:rsid w:val="00ED7CB5"/>
    <w:rsid w:val="00EE61AC"/>
    <w:rsid w:val="00EF395A"/>
    <w:rsid w:val="00EF64C7"/>
    <w:rsid w:val="00EF7577"/>
    <w:rsid w:val="00F0221D"/>
    <w:rsid w:val="00F03974"/>
    <w:rsid w:val="00F10A28"/>
    <w:rsid w:val="00F136D0"/>
    <w:rsid w:val="00F17E87"/>
    <w:rsid w:val="00F24856"/>
    <w:rsid w:val="00F31056"/>
    <w:rsid w:val="00F316B7"/>
    <w:rsid w:val="00F43846"/>
    <w:rsid w:val="00F44FFE"/>
    <w:rsid w:val="00F453B6"/>
    <w:rsid w:val="00F50C23"/>
    <w:rsid w:val="00F56481"/>
    <w:rsid w:val="00F73B2C"/>
    <w:rsid w:val="00F75FBF"/>
    <w:rsid w:val="00F76E1E"/>
    <w:rsid w:val="00F8221E"/>
    <w:rsid w:val="00F85086"/>
    <w:rsid w:val="00F924E1"/>
    <w:rsid w:val="00FA2713"/>
    <w:rsid w:val="00FB3BF6"/>
    <w:rsid w:val="00FD07EF"/>
    <w:rsid w:val="00FD17BB"/>
    <w:rsid w:val="00FE67A9"/>
    <w:rsid w:val="00FF3969"/>
    <w:rsid w:val="00FF4046"/>
    <w:rsid w:val="00FF4865"/>
    <w:rsid w:val="00FF6A3D"/>
    <w:rsid w:val="00FF7907"/>
    <w:rsid w:val="04CD6BFA"/>
    <w:rsid w:val="09E90A21"/>
    <w:rsid w:val="1661518A"/>
    <w:rsid w:val="17B85BBC"/>
    <w:rsid w:val="32442EBC"/>
    <w:rsid w:val="378471BD"/>
    <w:rsid w:val="40525502"/>
    <w:rsid w:val="4CB03289"/>
    <w:rsid w:val="4E43448B"/>
    <w:rsid w:val="4FF417C3"/>
    <w:rsid w:val="526176BA"/>
    <w:rsid w:val="55557151"/>
    <w:rsid w:val="6226187E"/>
    <w:rsid w:val="632D7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uiPriority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unhideWhenUsed="0" w:qFormat="1"/>
    <w:lsdException w:name="Normal Table" w:qFormat="1"/>
    <w:lsdException w:name="Balloon Text" w:semiHidden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7EF"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FD07EF"/>
    <w:pPr>
      <w:ind w:leftChars="2500" w:left="100"/>
    </w:pPr>
    <w:rPr>
      <w:szCs w:val="22"/>
    </w:rPr>
  </w:style>
  <w:style w:type="paragraph" w:styleId="a4">
    <w:name w:val="Balloon Text"/>
    <w:basedOn w:val="a"/>
    <w:link w:val="Char0"/>
    <w:uiPriority w:val="99"/>
    <w:qFormat/>
    <w:rsid w:val="00FD07EF"/>
    <w:rPr>
      <w:rFonts w:ascii="Times New Roman" w:hAnsi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FD07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FD07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rsid w:val="00FD07E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unhideWhenUsed/>
    <w:qFormat/>
    <w:rsid w:val="00FD07EF"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qFormat/>
    <w:rsid w:val="00FD07E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qFormat/>
    <w:rsid w:val="00FD07EF"/>
  </w:style>
  <w:style w:type="character" w:styleId="aa">
    <w:name w:val="Emphasis"/>
    <w:basedOn w:val="a0"/>
    <w:uiPriority w:val="20"/>
    <w:qFormat/>
    <w:rsid w:val="00FD07EF"/>
    <w:rPr>
      <w:i/>
      <w:iCs/>
    </w:rPr>
  </w:style>
  <w:style w:type="character" w:styleId="ab">
    <w:name w:val="Hyperlink"/>
    <w:basedOn w:val="a0"/>
    <w:uiPriority w:val="99"/>
    <w:qFormat/>
    <w:rsid w:val="00FD07EF"/>
    <w:rPr>
      <w:rFonts w:cs="Times New Roman"/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sid w:val="00FD07EF"/>
    <w:rPr>
      <w:rFonts w:ascii="Calibri" w:hAnsi="Calibri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FD07EF"/>
    <w:rPr>
      <w:rFonts w:ascii="Calibri" w:hAnsi="Calibr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FD07EF"/>
    <w:pPr>
      <w:ind w:firstLineChars="200" w:firstLine="420"/>
    </w:pPr>
  </w:style>
  <w:style w:type="character" w:customStyle="1" w:styleId="HTMLChar">
    <w:name w:val="HTML 预设格式 Char"/>
    <w:basedOn w:val="a0"/>
    <w:link w:val="HTML"/>
    <w:uiPriority w:val="99"/>
    <w:qFormat/>
    <w:rsid w:val="00FD07EF"/>
    <w:rPr>
      <w:rFonts w:ascii="宋体" w:hAnsi="宋体" w:cs="宋体"/>
      <w:sz w:val="24"/>
      <w:szCs w:val="24"/>
    </w:rPr>
  </w:style>
  <w:style w:type="character" w:customStyle="1" w:styleId="Char0">
    <w:name w:val="批注框文本 Char"/>
    <w:basedOn w:val="a0"/>
    <w:link w:val="a4"/>
    <w:uiPriority w:val="99"/>
    <w:qFormat/>
    <w:rsid w:val="00FD07EF"/>
    <w:rPr>
      <w:kern w:val="2"/>
      <w:sz w:val="18"/>
      <w:szCs w:val="18"/>
    </w:rPr>
  </w:style>
  <w:style w:type="paragraph" w:customStyle="1" w:styleId="2">
    <w:name w:val="列出段落2"/>
    <w:basedOn w:val="a"/>
    <w:qFormat/>
    <w:rsid w:val="00FD07EF"/>
    <w:pPr>
      <w:ind w:firstLineChars="200" w:firstLine="420"/>
    </w:pPr>
    <w:rPr>
      <w:rFonts w:ascii="Times New Roman" w:hAnsi="Times New Roman"/>
      <w:szCs w:val="24"/>
    </w:rPr>
  </w:style>
  <w:style w:type="character" w:customStyle="1" w:styleId="font11">
    <w:name w:val="font11"/>
    <w:basedOn w:val="a0"/>
    <w:qFormat/>
    <w:rsid w:val="00FD07EF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paragraph" w:customStyle="1" w:styleId="1">
    <w:name w:val="列出段落1"/>
    <w:basedOn w:val="a"/>
    <w:qFormat/>
    <w:rsid w:val="00FD07EF"/>
    <w:pPr>
      <w:ind w:firstLineChars="200" w:firstLine="420"/>
    </w:pPr>
    <w:rPr>
      <w:szCs w:val="22"/>
    </w:rPr>
  </w:style>
  <w:style w:type="character" w:customStyle="1" w:styleId="Char">
    <w:name w:val="日期 Char"/>
    <w:basedOn w:val="a0"/>
    <w:link w:val="a3"/>
    <w:qFormat/>
    <w:rsid w:val="00FD07EF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8A7EA9-F5D6-4396-9C01-70CDB3AC2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317</Words>
  <Characters>1808</Characters>
  <Application>Microsoft Office Word</Application>
  <DocSecurity>0</DocSecurity>
  <Lines>15</Lines>
  <Paragraphs>4</Paragraphs>
  <ScaleCrop>false</ScaleCrop>
  <Company>LENOVO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孙庆华</cp:lastModifiedBy>
  <cp:revision>8</cp:revision>
  <cp:lastPrinted>2019-09-27T01:05:00Z</cp:lastPrinted>
  <dcterms:created xsi:type="dcterms:W3CDTF">2019-09-26T05:05:00Z</dcterms:created>
  <dcterms:modified xsi:type="dcterms:W3CDTF">2019-10-09T02:34:00Z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